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24" w:rsidRPr="000845E1" w:rsidRDefault="00F83C24" w:rsidP="00F83C24">
      <w:pPr>
        <w:spacing w:after="0" w:line="240" w:lineRule="auto"/>
        <w:jc w:val="both"/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</w:pPr>
      <w:r w:rsidRPr="00F83C24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>Ex</w:t>
      </w:r>
      <w:r w:rsidRPr="000845E1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>celen</w:t>
      </w:r>
      <w:r w:rsidR="000845E1" w:rsidRPr="000845E1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>tí</w:t>
      </w:r>
      <w:r w:rsidRPr="000845E1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>ssi</w:t>
      </w:r>
      <w:r w:rsidR="000845E1" w:rsidRPr="000845E1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>mo Senhor</w:t>
      </w:r>
      <w:r w:rsidRPr="00F83C24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 xml:space="preserve"> Juiz Federal da</w:t>
      </w:r>
      <w:r w:rsidRPr="000845E1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 xml:space="preserve">        </w:t>
      </w:r>
      <w:r w:rsidRPr="00F83C24">
        <w:rPr>
          <w:rFonts w:ascii="Cambria" w:eastAsia="Times New Roman" w:hAnsi="Cambria" w:cs="Times New Roman"/>
          <w:b/>
          <w:smallCaps/>
          <w:noProof w:val="0"/>
          <w:sz w:val="28"/>
          <w:szCs w:val="26"/>
        </w:rPr>
        <w:t xml:space="preserve"> Seção Judiciária do Distrito Federal</w:t>
      </w:r>
    </w:p>
    <w:p w:rsidR="00F83C24" w:rsidRPr="003149BD" w:rsidRDefault="00F83C24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F83C24" w:rsidRPr="003149BD" w:rsidRDefault="00F83C24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7C0A87" w:rsidRPr="003149BD" w:rsidRDefault="007C0A87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3149BD" w:rsidRPr="003149BD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O </w:t>
      </w:r>
      <w:r w:rsidR="003149BD" w:rsidRPr="003149BD">
        <w:rPr>
          <w:rFonts w:ascii="Cambria" w:eastAsia="Times New Roman" w:hAnsi="Cambria" w:cs="Times New Roman"/>
          <w:b/>
          <w:noProof w:val="0"/>
          <w:sz w:val="24"/>
          <w:szCs w:val="26"/>
        </w:rPr>
        <w:t>Instituto Resgata Brasil - IRgB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, Associação Civil inscrita no CNPJ sob o nº</w:t>
      </w:r>
      <w:r w:rsid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23.961.347/000104,</w:t>
      </w:r>
      <w:r w:rsidR="00662EA3" w:rsidRPr="00662EA3"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com sede em Brasília/DF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3149BD">
        <w:rPr>
          <w:rFonts w:ascii="Cambria" w:eastAsia="Times New Roman" w:hAnsi="Cambria" w:cs="Times New Roman"/>
          <w:noProof w:val="0"/>
          <w:sz w:val="24"/>
          <w:szCs w:val="26"/>
        </w:rPr>
        <w:t>no SHIN QI 5, Conj. 9, casa 7,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3149BD">
        <w:rPr>
          <w:rFonts w:ascii="Cambria" w:eastAsia="Times New Roman" w:hAnsi="Cambria" w:cs="Times New Roman"/>
          <w:noProof w:val="0"/>
          <w:sz w:val="24"/>
          <w:szCs w:val="26"/>
        </w:rPr>
        <w:t>Brasília/DF, CEP 71505-790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representad</w:t>
      </w:r>
      <w:r w:rsidR="00C8417F">
        <w:rPr>
          <w:rFonts w:ascii="Cambria" w:eastAsia="Times New Roman" w:hAnsi="Cambria" w:cs="Times New Roman"/>
          <w:noProof w:val="0"/>
          <w:sz w:val="24"/>
          <w:szCs w:val="26"/>
        </w:rPr>
        <w:t>o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por sua Presidente, BEATRIZ KICIS T. DE SORDI, brasileira,</w:t>
      </w:r>
      <w:r w:rsid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divorciada, advogada, OAB/DF nº 5.758, inscrita no CPF/MF sob o número 385.677.921-34,</w:t>
      </w:r>
      <w:r w:rsid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Título de Eleitor nº 000101242097, e por sua Vice-Presidente, CLAUDIA DE FARIA CASTRO, brasileira,</w:t>
      </w:r>
      <w:r w:rsid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separada judicialmente, advogada, OAB/RJ nº 35.238, inscrita no CPF/MF sob o número</w:t>
      </w:r>
      <w:r w:rsid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540.137.637-53, Título de Eleitor nº 001587942038, conforme</w:t>
      </w:r>
      <w:r w:rsidR="00E5352C">
        <w:rPr>
          <w:rFonts w:ascii="Cambria" w:eastAsia="Times New Roman" w:hAnsi="Cambria" w:cs="Times New Roman"/>
          <w:noProof w:val="0"/>
          <w:sz w:val="24"/>
          <w:szCs w:val="26"/>
        </w:rPr>
        <w:t xml:space="preserve"> previsto no art. 33, inciso I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e parágrafo único</w:t>
      </w:r>
      <w:r w:rsidR="00E5352C">
        <w:rPr>
          <w:rFonts w:ascii="Cambria" w:eastAsia="Times New Roman" w:hAnsi="Cambria" w:cs="Times New Roman"/>
          <w:noProof w:val="0"/>
          <w:sz w:val="24"/>
          <w:szCs w:val="26"/>
        </w:rPr>
        <w:t xml:space="preserve"> do Estatuto Social 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(</w:t>
      </w:r>
      <w:r w:rsidR="00E5352C">
        <w:rPr>
          <w:rFonts w:ascii="Cambria" w:eastAsia="Times New Roman" w:hAnsi="Cambria" w:cs="Times New Roman"/>
          <w:noProof w:val="0"/>
          <w:sz w:val="24"/>
          <w:szCs w:val="26"/>
        </w:rPr>
        <w:t>cópia anexa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)</w:t>
      </w:r>
      <w:r w:rsidR="00C8417F" w:rsidRPr="00C8417F">
        <w:rPr>
          <w:rFonts w:ascii="Cambria" w:eastAsia="Times New Roman" w:hAnsi="Cambria" w:cs="Times New Roman"/>
          <w:noProof w:val="0"/>
          <w:sz w:val="24"/>
          <w:szCs w:val="26"/>
        </w:rPr>
        <w:t>, por sua advogada infra-assinada</w:t>
      </w:r>
      <w:r w:rsidR="00C8417F">
        <w:rPr>
          <w:rFonts w:ascii="Cambria" w:eastAsia="Times New Roman" w:hAnsi="Cambria" w:cs="Times New Roman"/>
          <w:noProof w:val="0"/>
          <w:sz w:val="24"/>
          <w:szCs w:val="26"/>
        </w:rPr>
        <w:t xml:space="preserve"> (mandatos anexos)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, com base nos princípios éticos </w:t>
      </w:r>
      <w:r w:rsidR="00E04002">
        <w:rPr>
          <w:rFonts w:ascii="Cambria" w:eastAsia="Times New Roman" w:hAnsi="Cambria" w:cs="Times New Roman"/>
          <w:noProof w:val="0"/>
          <w:sz w:val="24"/>
          <w:szCs w:val="26"/>
        </w:rPr>
        <w:t>que regem a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E04002" w:rsidRPr="003149BD">
        <w:rPr>
          <w:rFonts w:ascii="Cambria" w:eastAsia="Times New Roman" w:hAnsi="Cambria" w:cs="Times New Roman"/>
          <w:noProof w:val="0"/>
          <w:sz w:val="24"/>
          <w:szCs w:val="26"/>
        </w:rPr>
        <w:t>Administração Pública</w:t>
      </w:r>
      <w:r w:rsidR="00E04002">
        <w:rPr>
          <w:rFonts w:ascii="Cambria" w:eastAsia="Times New Roman" w:hAnsi="Cambria" w:cs="Times New Roman"/>
          <w:noProof w:val="0"/>
          <w:sz w:val="24"/>
          <w:szCs w:val="26"/>
        </w:rPr>
        <w:t>, enumerados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no </w:t>
      </w:r>
      <w:r w:rsidR="003149BD" w:rsidRPr="00E04002">
        <w:rPr>
          <w:rFonts w:ascii="Cambria" w:eastAsia="Times New Roman" w:hAnsi="Cambria" w:cs="Times New Roman"/>
          <w:i/>
          <w:noProof w:val="0"/>
          <w:sz w:val="24"/>
          <w:szCs w:val="26"/>
        </w:rPr>
        <w:t>caput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do art. 37 e </w:t>
      </w:r>
      <w:r w:rsidR="00E04002">
        <w:rPr>
          <w:rFonts w:ascii="Cambria" w:eastAsia="Times New Roman" w:hAnsi="Cambria" w:cs="Times New Roman"/>
          <w:noProof w:val="0"/>
          <w:sz w:val="24"/>
          <w:szCs w:val="26"/>
        </w:rPr>
        <w:t>§§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da C</w:t>
      </w:r>
      <w:r w:rsidR="00E04002">
        <w:rPr>
          <w:rFonts w:ascii="Cambria" w:eastAsia="Times New Roman" w:hAnsi="Cambria" w:cs="Times New Roman"/>
          <w:noProof w:val="0"/>
          <w:sz w:val="24"/>
          <w:szCs w:val="26"/>
        </w:rPr>
        <w:t>onstituição Federal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>, vem</w:t>
      </w:r>
      <w:r w:rsidR="001C565A">
        <w:rPr>
          <w:rFonts w:ascii="Cambria" w:eastAsia="Times New Roman" w:hAnsi="Cambria" w:cs="Times New Roman"/>
          <w:noProof w:val="0"/>
          <w:sz w:val="24"/>
          <w:szCs w:val="26"/>
        </w:rPr>
        <w:t xml:space="preserve"> à presença desse Juízo</w:t>
      </w:r>
      <w:r w:rsidR="003149BD" w:rsidRPr="003149BD">
        <w:rPr>
          <w:rFonts w:ascii="Cambria" w:eastAsia="Times New Roman" w:hAnsi="Cambria" w:cs="Times New Roman"/>
          <w:noProof w:val="0"/>
          <w:sz w:val="24"/>
          <w:szCs w:val="26"/>
        </w:rPr>
        <w:t xml:space="preserve"> ingressar com a presente</w:t>
      </w:r>
    </w:p>
    <w:p w:rsidR="003149BD" w:rsidRPr="003149BD" w:rsidRDefault="003149B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3149BD" w:rsidRPr="00301F4A" w:rsidRDefault="003149BD" w:rsidP="00E04002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</w:pPr>
      <w:r w:rsidRPr="00301F4A"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  <w:t>AÇÃO</w:t>
      </w:r>
      <w:r w:rsidR="00E04002" w:rsidRPr="00301F4A"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  <w:t xml:space="preserve"> </w:t>
      </w:r>
      <w:r w:rsidRPr="00301F4A"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  <w:t>CIVIL</w:t>
      </w:r>
      <w:r w:rsidR="00E04002" w:rsidRPr="00301F4A"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  <w:t xml:space="preserve"> PÚBLICA</w:t>
      </w:r>
    </w:p>
    <w:p w:rsidR="003149BD" w:rsidRPr="00E04002" w:rsidRDefault="003149BD" w:rsidP="00E04002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spacing w:val="80"/>
          <w:sz w:val="24"/>
          <w:szCs w:val="26"/>
        </w:rPr>
      </w:pPr>
    </w:p>
    <w:p w:rsidR="003149BD" w:rsidRDefault="00301F4A" w:rsidP="00301F4A">
      <w:pPr>
        <w:spacing w:after="0" w:line="240" w:lineRule="auto"/>
        <w:jc w:val="center"/>
        <w:rPr>
          <w:rFonts w:ascii="Cambria" w:eastAsia="Times New Roman" w:hAnsi="Cambria" w:cs="Times New Roman"/>
          <w:noProof w:val="0"/>
          <w:sz w:val="24"/>
          <w:szCs w:val="26"/>
        </w:rPr>
      </w:pPr>
      <w:r w:rsidRPr="00301F4A">
        <w:rPr>
          <w:rFonts w:ascii="Cambria" w:eastAsia="Times New Roman" w:hAnsi="Cambria" w:cs="Times New Roman"/>
          <w:b/>
          <w:noProof w:val="0"/>
          <w:spacing w:val="20"/>
          <w:sz w:val="24"/>
          <w:szCs w:val="26"/>
          <w:u w:val="single"/>
        </w:rPr>
        <w:t>com pedido de tutela de urgência consistente em obrigação de fazer</w:t>
      </w:r>
      <w:r>
        <w:rPr>
          <w:rFonts w:ascii="Cambria" w:eastAsia="Times New Roman" w:hAnsi="Cambria" w:cs="Times New Roman"/>
          <w:b/>
          <w:noProof w:val="0"/>
          <w:sz w:val="24"/>
          <w:szCs w:val="26"/>
        </w:rPr>
        <w:br/>
      </w:r>
      <w:r w:rsidRPr="00301F4A">
        <w:rPr>
          <w:rFonts w:ascii="Cambria" w:eastAsia="Times New Roman" w:hAnsi="Cambria" w:cs="Times New Roman"/>
          <w:noProof w:val="0"/>
          <w:sz w:val="24"/>
          <w:szCs w:val="26"/>
        </w:rPr>
        <w:t>(art. 3º da Lei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Pr="00301F4A">
        <w:rPr>
          <w:rFonts w:ascii="Cambria" w:eastAsia="Times New Roman" w:hAnsi="Cambria" w:cs="Times New Roman"/>
          <w:noProof w:val="0"/>
          <w:sz w:val="24"/>
          <w:szCs w:val="26"/>
        </w:rPr>
        <w:t xml:space="preserve"> 7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301F4A">
        <w:rPr>
          <w:rFonts w:ascii="Cambria" w:eastAsia="Times New Roman" w:hAnsi="Cambria" w:cs="Times New Roman"/>
          <w:noProof w:val="0"/>
          <w:sz w:val="24"/>
          <w:szCs w:val="26"/>
        </w:rPr>
        <w:t>347/</w:t>
      </w:r>
      <w:r w:rsidR="009670D7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301F4A">
        <w:rPr>
          <w:rFonts w:ascii="Cambria" w:eastAsia="Times New Roman" w:hAnsi="Cambria" w:cs="Times New Roman"/>
          <w:noProof w:val="0"/>
          <w:sz w:val="24"/>
          <w:szCs w:val="26"/>
        </w:rPr>
        <w:t>85)</w:t>
      </w:r>
    </w:p>
    <w:p w:rsidR="00301F4A" w:rsidRDefault="00301F4A" w:rsidP="008F03C7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F03C7" w:rsidRDefault="008F03C7" w:rsidP="008F03C7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em face da 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>UNIÃO FEDERAL, pessoa jurídica de direito público interno, com sede em Brasília, DF, representada, na forma da lei, pela Advocacia Geral da União,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situada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 no Ed. </w:t>
      </w:r>
      <w:proofErr w:type="spellStart"/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>Multi</w:t>
      </w:r>
      <w:proofErr w:type="spellEnd"/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 Brasil Corporate, situado no Setor de Autarquias Sul</w:t>
      </w:r>
      <w:r w:rsidR="004C6233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 Quadra 3, Lotes 5/6, Brasília-DF</w:t>
      </w:r>
      <w:r w:rsidR="00C8417F">
        <w:rPr>
          <w:rFonts w:ascii="Cambria" w:eastAsia="Times New Roman" w:hAnsi="Cambria" w:cs="Times New Roman"/>
          <w:noProof w:val="0"/>
          <w:sz w:val="24"/>
          <w:szCs w:val="26"/>
        </w:rPr>
        <w:t xml:space="preserve"> –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 CEP 70.070-030, </w:t>
      </w:r>
      <w:r w:rsidRPr="00C8417F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representando o </w:t>
      </w:r>
      <w:r w:rsidRPr="004C6233">
        <w:rPr>
          <w:rFonts w:ascii="Cambria" w:eastAsia="Times New Roman" w:hAnsi="Cambria" w:cs="Times New Roman"/>
          <w:b/>
          <w:noProof w:val="0"/>
          <w:sz w:val="24"/>
          <w:szCs w:val="26"/>
        </w:rPr>
        <w:t>Tribunal Superior Eleitoral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>;</w:t>
      </w:r>
      <w:r w:rsidR="004C6233">
        <w:rPr>
          <w:rFonts w:ascii="Cambria" w:eastAsia="Times New Roman" w:hAnsi="Cambria" w:cs="Times New Roman"/>
          <w:noProof w:val="0"/>
          <w:sz w:val="24"/>
          <w:szCs w:val="26"/>
        </w:rPr>
        <w:t xml:space="preserve"> e dos </w:t>
      </w:r>
      <w:r w:rsidR="00C8417F"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Servidores Públicos </w:t>
      </w:r>
      <w:r w:rsidR="00C8417F">
        <w:rPr>
          <w:rFonts w:ascii="Cambria" w:eastAsia="Times New Roman" w:hAnsi="Cambria" w:cs="Times New Roman"/>
          <w:noProof w:val="0"/>
          <w:sz w:val="24"/>
          <w:szCs w:val="26"/>
        </w:rPr>
        <w:t>d</w:t>
      </w:r>
      <w:r w:rsidR="00C8417F" w:rsidRPr="008F03C7">
        <w:rPr>
          <w:rFonts w:ascii="Cambria" w:eastAsia="Times New Roman" w:hAnsi="Cambria" w:cs="Times New Roman"/>
          <w:noProof w:val="0"/>
          <w:sz w:val="24"/>
          <w:szCs w:val="26"/>
        </w:rPr>
        <w:t>o TSE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, a serem indicados pela própria Corte e que foram os responsáveis pelos atos ilícitos imputados nesta ação, tudo em 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>conformidade com o</w:t>
      </w:r>
      <w:r w:rsidRPr="008F03C7">
        <w:rPr>
          <w:rFonts w:ascii="Cambria" w:eastAsia="Times New Roman" w:hAnsi="Cambria" w:cs="Times New Roman"/>
          <w:noProof w:val="0"/>
          <w:sz w:val="24"/>
          <w:szCs w:val="26"/>
        </w:rPr>
        <w:t xml:space="preserve"> que determina o § 4º do art. 1º da Lei nº 4.717/1965.</w:t>
      </w:r>
    </w:p>
    <w:p w:rsidR="008F03C7" w:rsidRDefault="008F03C7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F02D6" w:rsidRDefault="00EC049F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A </w:t>
      </w:r>
      <w:r w:rsidR="00662EA3" w:rsidRPr="00DE4BD3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competência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do juízo federal está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calcada nos arts</w:t>
      </w:r>
      <w:r w:rsidR="00EF02D6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109,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inciso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I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da C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>ederal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e 107, § 6º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do A</w:t>
      </w:r>
      <w:r w:rsidR="009670D7">
        <w:rPr>
          <w:rFonts w:ascii="Cambria" w:eastAsia="Times New Roman" w:hAnsi="Cambria" w:cs="Times New Roman"/>
          <w:noProof w:val="0"/>
          <w:sz w:val="24"/>
          <w:szCs w:val="26"/>
        </w:rPr>
        <w:t xml:space="preserve">to das Disposições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C</w:t>
      </w:r>
      <w:r w:rsidR="009670D7">
        <w:rPr>
          <w:rFonts w:ascii="Cambria" w:eastAsia="Times New Roman" w:hAnsi="Cambria" w:cs="Times New Roman"/>
          <w:noProof w:val="0"/>
          <w:sz w:val="24"/>
          <w:szCs w:val="26"/>
        </w:rPr>
        <w:t xml:space="preserve">onstitucionais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T</w:t>
      </w:r>
      <w:r w:rsidR="009670D7">
        <w:rPr>
          <w:rFonts w:ascii="Cambria" w:eastAsia="Times New Roman" w:hAnsi="Cambria" w:cs="Times New Roman"/>
          <w:noProof w:val="0"/>
          <w:sz w:val="24"/>
          <w:szCs w:val="26"/>
        </w:rPr>
        <w:t>ransitórias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 xml:space="preserve"> – ADTC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posto que as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despesas correntes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havidas com as eleições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não se restringem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a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os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limites orçamentários da </w:t>
      </w:r>
      <w:r w:rsidRPr="00662EA3">
        <w:rPr>
          <w:rFonts w:ascii="Cambria" w:eastAsia="Times New Roman" w:hAnsi="Cambria" w:cs="Times New Roman"/>
          <w:noProof w:val="0"/>
          <w:sz w:val="24"/>
          <w:szCs w:val="26"/>
        </w:rPr>
        <w:t>Justiça Eleitoral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. Tal assertiva é ratificada pelo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disposto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369 do Código Eleitoral</w:t>
      </w:r>
      <w:r w:rsidR="00EF02D6">
        <w:rPr>
          <w:rFonts w:ascii="Cambria" w:eastAsia="Times New Roman" w:hAnsi="Cambria" w:cs="Times New Roman"/>
          <w:noProof w:val="0"/>
          <w:sz w:val="24"/>
          <w:szCs w:val="26"/>
        </w:rPr>
        <w:t xml:space="preserve"> – CE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que determina à União Federal fornecer o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material necessário à instrumentação das eleições.</w:t>
      </w:r>
    </w:p>
    <w:p w:rsidR="00EF02D6" w:rsidRDefault="00EF02D6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662EA3" w:rsidRDefault="00EF02D6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A causa de pedir aqui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veiculada tem fundamento material nos princípios constitucionais da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publicidade e 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da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cidadania. A tutela jurisdicional pretendida há de ser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equacionada pela aquisição p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>ú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blica dos meios adequados à satisfação dos</w:t>
      </w:r>
      <w:r w:rsidR="00662EA3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ditames jurídicos a seguir arr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ost</w:t>
      </w:r>
      <w:r w:rsidR="00662EA3" w:rsidRPr="00662EA3">
        <w:rPr>
          <w:rFonts w:ascii="Cambria" w:eastAsia="Times New Roman" w:hAnsi="Cambria" w:cs="Times New Roman"/>
          <w:noProof w:val="0"/>
          <w:sz w:val="24"/>
          <w:szCs w:val="26"/>
        </w:rPr>
        <w:t>ados.</w:t>
      </w:r>
    </w:p>
    <w:p w:rsidR="007C0A87" w:rsidRDefault="007C0A87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7C0A87" w:rsidRDefault="00EC049F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 </w:t>
      </w:r>
      <w:r w:rsidRPr="00EC049F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pertinência temática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do pedido </w:t>
      </w:r>
      <w:r w:rsidR="00EF02D6">
        <w:rPr>
          <w:rFonts w:ascii="Cambria" w:eastAsia="Times New Roman" w:hAnsi="Cambria" w:cs="Times New Roman"/>
          <w:noProof w:val="0"/>
          <w:sz w:val="24"/>
          <w:szCs w:val="26"/>
        </w:rPr>
        <w:t>formulado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nesta lide 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(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21 da Lei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7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347/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85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, Lei da Ação Civil Pública – 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LACP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e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82, 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inciso 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IV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da Lei 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8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>078/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="007C0A87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90)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se retrata no estatuto da autora (anexo) em seu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3º,</w:t>
      </w:r>
      <w:r w:rsidR="00EF02D6">
        <w:rPr>
          <w:rFonts w:ascii="Cambria" w:eastAsia="Times New Roman" w:hAnsi="Cambria" w:cs="Times New Roman"/>
          <w:noProof w:val="0"/>
          <w:sz w:val="24"/>
          <w:szCs w:val="26"/>
        </w:rPr>
        <w:t xml:space="preserve"> incisos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II</w:t>
      </w:r>
      <w:r w:rsidR="00B556A0">
        <w:rPr>
          <w:rFonts w:ascii="Cambria" w:eastAsia="Times New Roman" w:hAnsi="Cambria" w:cs="Times New Roman"/>
          <w:noProof w:val="0"/>
          <w:sz w:val="24"/>
          <w:szCs w:val="26"/>
        </w:rPr>
        <w:t xml:space="preserve"> e VI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I, consistente em </w:t>
      </w:r>
      <w:r w:rsidR="004710DA" w:rsidRPr="004710DA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resgatar as instituições republicanas, restituindo-as aos legítimos titulares do poder, nominados no § 1º do art. 1º da Constituição Federal, bem como restabelecer os valores culturais e familiares da sociedade brasileira</w:t>
      </w:r>
      <w:r w:rsidR="004710DA" w:rsidRPr="004710DA">
        <w:t xml:space="preserve"> </w:t>
      </w:r>
      <w:r w:rsidR="004710DA">
        <w:t xml:space="preserve">podendo, para tanto, </w:t>
      </w:r>
      <w:r w:rsidR="004710DA" w:rsidRPr="004710DA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ajuizar ações civis públicas na defesa dos seus objetivos associativos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7C0A87" w:rsidRDefault="007C0A87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7C0A87" w:rsidRDefault="007C0A87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A </w:t>
      </w:r>
      <w:r w:rsidR="00EC049F" w:rsidRPr="00EC049F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adequação do instrumento processual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tem fundamento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1º,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inciso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IV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da Lei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7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347/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85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em vista do 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interesse coletivo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retratado no objeto do pedido.</w:t>
      </w:r>
    </w:p>
    <w:p w:rsidR="007C0A87" w:rsidRDefault="007C0A87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F02D6" w:rsidRDefault="007C0A87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A </w:t>
      </w:r>
      <w:r w:rsidR="00EC049F" w:rsidRPr="00EC049F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legitimidade ativa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da autora está insculpida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5º, 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inciso 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V</w:t>
      </w:r>
      <w:r w:rsidR="00EC049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da referida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(LACP).</w:t>
      </w:r>
    </w:p>
    <w:p w:rsidR="00EF02D6" w:rsidRDefault="00EF02D6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EF02D6" w:rsidP="00662EA3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A </w:t>
      </w:r>
      <w:r w:rsidR="00EC049F" w:rsidRPr="00EC049F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legitimidade passiva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está retratada na responsabilidade da União Federal em prover os meios instrumentais para realização das eleições (art. 107, § 6º do ADCT e art. 369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)</w:t>
      </w:r>
      <w:r w:rsidR="00E644C3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através dos agentes incumbidos dessa tarefa de caráter 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executivo</w:t>
      </w:r>
      <w:r w:rsidR="00E644C3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sejam eles de quaisquer dos três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Poderes</w:t>
      </w:r>
      <w:r w:rsidR="00EC049F" w:rsidRPr="00EC049F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662EA3" w:rsidRDefault="00662EA3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Nos termos do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81 da Lei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8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078/</w:t>
      </w:r>
      <w:r w:rsidR="00E644C3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90 (</w:t>
      </w:r>
      <w:r w:rsidR="00E644C3">
        <w:rPr>
          <w:rFonts w:ascii="Cambria" w:eastAsia="Times New Roman" w:hAnsi="Cambria" w:cs="Times New Roman"/>
          <w:noProof w:val="0"/>
          <w:sz w:val="24"/>
          <w:szCs w:val="26"/>
        </w:rPr>
        <w:t xml:space="preserve">Código de Defesa do Consumidor –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CDC) combinado com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21 da Lei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7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347/</w:t>
      </w:r>
      <w:r w:rsidR="00E644C3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85 (LACP) o direito transindividual indivisível é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coletivo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por ter como </w:t>
      </w:r>
      <w:r w:rsidRPr="00EC049F">
        <w:rPr>
          <w:rFonts w:ascii="Cambria" w:eastAsia="Times New Roman" w:hAnsi="Cambria" w:cs="Times New Roman"/>
          <w:i/>
          <w:noProof w:val="0"/>
          <w:sz w:val="24"/>
          <w:szCs w:val="26"/>
          <w:u w:val="single"/>
        </w:rPr>
        <w:t>titular categoria de pessoas ligadas entre si, ou com a parte contrária, por uma relação jurídica base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. A indivisibilidade se dá pela impossibilidade de apropriação exclusiva e a transindividualidade ocorre pelo compartilhamento que excede o âmbito individual mas se contém dentro da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categoria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de indivíduos, ligados entre si e à parte contrária por uma óbvia relação jurídica base, neste caso, a cidadania dos 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eleitores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 xml:space="preserve"> brandida em face da União (Hugo Nigro Mazzilli, </w:t>
      </w:r>
      <w:r w:rsidRPr="00EC049F">
        <w:rPr>
          <w:rFonts w:ascii="Cambria" w:eastAsia="Times New Roman" w:hAnsi="Cambria" w:cs="Times New Roman"/>
          <w:i/>
          <w:noProof w:val="0"/>
          <w:sz w:val="24"/>
          <w:szCs w:val="26"/>
        </w:rPr>
        <w:t>A defesa dos interesses difusos em juízo</w:t>
      </w:r>
      <w:r w:rsidRPr="00EC049F">
        <w:rPr>
          <w:rFonts w:ascii="Cambria" w:eastAsia="Times New Roman" w:hAnsi="Cambria" w:cs="Times New Roman"/>
          <w:noProof w:val="0"/>
          <w:sz w:val="24"/>
          <w:szCs w:val="26"/>
        </w:rPr>
        <w:t>, 27ª edição, editora Saraiva, páginas 50-51).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1D411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Destaca-se que </w:t>
      </w:r>
      <w:r w:rsidRPr="00E644C3">
        <w:rPr>
          <w:rFonts w:ascii="Cambria" w:eastAsia="Times New Roman" w:hAnsi="Cambria" w:cs="Times New Roman"/>
          <w:b/>
          <w:noProof w:val="0"/>
          <w:sz w:val="24"/>
          <w:szCs w:val="26"/>
        </w:rPr>
        <w:t>povo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é o conjunto de indivíduos unidos pelo vínculo jurídico-político da nacionalidade e </w:t>
      </w:r>
      <w:r w:rsidRPr="00E644C3">
        <w:rPr>
          <w:rFonts w:ascii="Cambria" w:eastAsia="Times New Roman" w:hAnsi="Cambria" w:cs="Times New Roman"/>
          <w:b/>
          <w:noProof w:val="0"/>
          <w:sz w:val="24"/>
          <w:szCs w:val="26"/>
        </w:rPr>
        <w:t>cidadania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é o atributo do exercício dos direitos políticos ativos e passivos (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Uadi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Lammêgo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Bulos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Curso de direito constitucional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, 8ª edição, editora Saraiva, páginas 839-840). Emerge</w:t>
      </w:r>
      <w:r w:rsidR="00857742">
        <w:rPr>
          <w:rFonts w:ascii="Cambria" w:eastAsia="Times New Roman" w:hAnsi="Cambria" w:cs="Times New Roman"/>
          <w:noProof w:val="0"/>
          <w:sz w:val="24"/>
          <w:szCs w:val="26"/>
        </w:rPr>
        <w:t xml:space="preserve"> daí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que nem todos do povo têm cidadania</w:t>
      </w:r>
      <w:r w:rsidR="0085774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em seu sentido restrito, ainda que circunstancialmente, e esse atributo circunscreve-se apenas dentro de certa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categoria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de indivíduos (eleitores). Registra-se que o atributo da cidadania é necessariamente compartilhado, não sendo suscetível de apropriação exclusiva, posto que tem sua razão de ser na vida em comum sob o pacto social.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A13850" w:rsidRDefault="001D411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ab/>
        <w:t>A cidadania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para além de princípio e fundamento conforme disposição do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1º, II e § único da C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ederal,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se desdobra em direito fundamental, garantia do estado de direito (Título II, Capítulo IV,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14 da C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ederal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)</w:t>
      </w:r>
      <w:r w:rsidR="00A13850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através do instrumento do voto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direto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secreto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e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igual para todos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. Os direitos fundamentais cumprem finalidade de defesa e instrumentalização. A democracia é um direito fundamental, porque o arbítrio não se irmana com o regime das liberdades públicas, que se opõem à força, à brutalidade, ao abuso de poder.</w:t>
      </w:r>
    </w:p>
    <w:p w:rsidR="00A13850" w:rsidRDefault="00A1385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A1385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1D4110" w:rsidRPr="001D4110">
        <w:rPr>
          <w:rFonts w:ascii="Cambria" w:eastAsia="Times New Roman" w:hAnsi="Cambria" w:cs="Times New Roman"/>
          <w:noProof w:val="0"/>
          <w:sz w:val="24"/>
          <w:szCs w:val="26"/>
        </w:rPr>
        <w:t>O direito de informação por sua vez, é outra liberdade pública da coletividade. Não se personifica, muito menos, se dirige a sujeitos determinados. Conecta-se à liberdade de informação, porque todos, sem exceção, têm a prerrogativa de informar e ser informado.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Pr="003149BD" w:rsidRDefault="001D411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O acesso ao conhecimento não pode ser tido como privilégio de uns em detrimento de outros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(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Uadi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Lammêgo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proofErr w:type="spellStart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Bulos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Curso de direito constitucional,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8ª edição, editora Saraiva, pág. 531). Nesse passo destaca-se que os fundamentos do pleito aqui veiculado são 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os princípios da cidadania e da publicidade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porque todo poder emana do povo que o exerce por meio dos representantes que escolhe. A soberania popular se dá pelo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sufrágio universal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que, na essência, é a escolha (</w:t>
      </w:r>
      <w:proofErr w:type="spellStart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legere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= </w:t>
      </w:r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catar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) da maioria (</w:t>
      </w:r>
      <w:proofErr w:type="spellStart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suffragium</w:t>
      </w:r>
      <w:proofErr w:type="spellEnd"/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de </w:t>
      </w:r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sub = debaixo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de </w:t>
      </w:r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fragor = ruído de aprovação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mais </w:t>
      </w:r>
      <w:proofErr w:type="spellStart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frangere</w:t>
      </w:r>
      <w:proofErr w:type="spellEnd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 = separar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). Em outros termos, sob o fragor da maioria alguém é separado.</w:t>
      </w:r>
    </w:p>
    <w:p w:rsidR="003149BD" w:rsidRPr="003149BD" w:rsidRDefault="003149B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1D411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ab/>
        <w:t>Óbvio que o escrutínio (</w:t>
      </w:r>
      <w:proofErr w:type="spellStart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>scrutari</w:t>
      </w:r>
      <w:proofErr w:type="spellEnd"/>
      <w:r w:rsidRPr="001D4110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 = exame)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deve ser expressão fiel do sufrágio (artigos 158</w:t>
      </w:r>
      <w:r w:rsidR="00AE6DEE">
        <w:rPr>
          <w:rFonts w:ascii="Cambria" w:eastAsia="Times New Roman" w:hAnsi="Cambria" w:cs="Times New Roman"/>
          <w:noProof w:val="0"/>
          <w:sz w:val="24"/>
          <w:szCs w:val="26"/>
        </w:rPr>
        <w:t xml:space="preserve"> a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224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). Notadamente no processo eleitoral a fase mais sensível é o escrutínio porque nele se constata a vontade da maioria. A primazia da vontade da maioria é o único método exequível para convivência entre seres livres</w:t>
      </w:r>
      <w:r w:rsidR="00AE6DE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aos quais a escolha não se pode tolher mas apenas pacificar. O </w:t>
      </w:r>
      <w:r w:rsidR="00DB16CA">
        <w:rPr>
          <w:rFonts w:ascii="Cambria" w:eastAsia="Times New Roman" w:hAnsi="Cambria" w:cs="Times New Roman"/>
          <w:b/>
          <w:noProof w:val="0"/>
          <w:sz w:val="24"/>
          <w:szCs w:val="26"/>
        </w:rPr>
        <w:t>art.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174 do Código Eleitoral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deixa evidente a necessidade imprescindível de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exame público e individual 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voto a voto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durante o escrutínio.</w:t>
      </w: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Pr="003149BD" w:rsidRDefault="001D4110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O </w:t>
      </w:r>
      <w:r w:rsidR="00DB16CA">
        <w:rPr>
          <w:rFonts w:ascii="Cambria" w:eastAsia="Times New Roman" w:hAnsi="Cambria" w:cs="Times New Roman"/>
          <w:b/>
          <w:noProof w:val="0"/>
          <w:sz w:val="24"/>
          <w:szCs w:val="26"/>
        </w:rPr>
        <w:t>art.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192 do Código Eleitoral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também evidencia a necessidade imprescindível do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exame público individual 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cédula por cédula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. A fiscalização de 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todas as fases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do processo de votação é uma determinação legal e </w:t>
      </w:r>
      <w:r w:rsidRPr="001D4110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urna seja de lona ou eletrônica deve garantir a mais ampla fiscalização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conforme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 xml:space="preserve"> dispõem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s</w:t>
      </w:r>
      <w:r w:rsidR="00A13850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 61 e 66 da </w:t>
      </w:r>
      <w:r w:rsidR="008378CD" w:rsidRPr="001D4110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9</w:t>
      </w:r>
      <w:r w:rsidR="008378CD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504/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1D4110">
        <w:rPr>
          <w:rFonts w:ascii="Cambria" w:eastAsia="Times New Roman" w:hAnsi="Cambria" w:cs="Times New Roman"/>
          <w:noProof w:val="0"/>
          <w:sz w:val="24"/>
          <w:szCs w:val="26"/>
        </w:rPr>
        <w:t>97.</w:t>
      </w:r>
    </w:p>
    <w:p w:rsidR="000845E1" w:rsidRPr="003149BD" w:rsidRDefault="000845E1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845E1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Pr="008378C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determinação de quais são as fases do processo de votação colhe-se da lei e dos fatos. O processo eleitoral não pode ser definido pelo equipamento mas, antes e ao invés, este deve servir àquele.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1D7579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ab/>
        <w:t>Note-se que qualquer restrição à fiscalização do processo de votação é fundamento de impugnação e anulação (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165, VII, § 4º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). 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221, II do</w:t>
      </w:r>
      <w:r w:rsidR="00301F4A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reafirma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como hipótese de anulação da votação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qualquer restrição à fiscalização. 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arts.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315, 348 e 350 do </w:t>
      </w:r>
      <w:r w:rsidR="00301F4A">
        <w:rPr>
          <w:rFonts w:ascii="Cambria" w:eastAsia="Times New Roman" w:hAnsi="Cambria" w:cs="Times New Roman"/>
          <w:noProof w:val="0"/>
          <w:sz w:val="24"/>
          <w:szCs w:val="26"/>
        </w:rPr>
        <w:t>Código Eleitoral</w:t>
      </w:r>
      <w:r w:rsidR="001D7579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tipificam como crime a alteração da correspondência entre o voto e seu destinatário seja pela alteração do voto, mapa ou boletim de urna. Essa constatação ressalta a relevância da ampla fiscalização voto a voto, cédula por cédula.</w:t>
      </w:r>
    </w:p>
    <w:p w:rsidR="001D7579" w:rsidRDefault="001D7579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1D7579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>Ademais, a qualidade do voto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–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em ser manifestação 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direta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de vontade do eleitor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–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implica em que seja imediata em seu sentido lógico-espacial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não cabendo qualquer permeio, intermediação, modulação ou mesmo alteração de sua correspondência em favor do destinatário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sob pena de configuração dos crimes previstos nos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arts.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315, 348 e 350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="008378CD" w:rsidRPr="008378CD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Nos termos do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14 da C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ederal</w:t>
      </w:r>
      <w:r w:rsidR="00E6596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o voto é 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igual para todos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os eleitores e essa condição de igualdade</w:t>
      </w:r>
      <w:r w:rsidR="00E6596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para ser preservada</w:t>
      </w:r>
      <w:r w:rsidR="00E6596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depende de rigorosa fiscalização</w:t>
      </w:r>
      <w:r w:rsidR="00E6596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E65962">
        <w:rPr>
          <w:rFonts w:ascii="Cambria" w:eastAsia="Times New Roman" w:hAnsi="Cambria" w:cs="Times New Roman"/>
          <w:b/>
          <w:noProof w:val="0"/>
          <w:sz w:val="24"/>
          <w:szCs w:val="26"/>
        </w:rPr>
        <w:t>sob pena de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, nas hipóteses dos crimes previstos nos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arts.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315, 348 e 350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e nulidades expressas nos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arts.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165, VII, § 4º e 221, II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</w:rPr>
        <w:t xml:space="preserve"> Código Eleitoral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E65962">
        <w:rPr>
          <w:rFonts w:ascii="Cambria" w:eastAsia="Times New Roman" w:hAnsi="Cambria" w:cs="Times New Roman"/>
          <w:b/>
          <w:noProof w:val="0"/>
          <w:sz w:val="24"/>
          <w:szCs w:val="26"/>
        </w:rPr>
        <w:t>a cidadania de alguns ser alijada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Default="008378CD" w:rsidP="008378C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ab/>
        <w:t>Óbvio que o princípio da publicidade</w:t>
      </w:r>
      <w:r w:rsidR="00AE6DE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expresso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37 da C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ederal</w:t>
      </w:r>
      <w:r w:rsidR="00AE6DE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se impõe sobre qualquer agente público</w:t>
      </w:r>
      <w:r w:rsidR="00E65962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seja ele de qualquer dos três </w:t>
      </w:r>
      <w:r w:rsidR="00E65962" w:rsidRPr="008378CD">
        <w:rPr>
          <w:rFonts w:ascii="Cambria" w:eastAsia="Times New Roman" w:hAnsi="Cambria" w:cs="Times New Roman"/>
          <w:noProof w:val="0"/>
          <w:sz w:val="24"/>
          <w:szCs w:val="26"/>
        </w:rPr>
        <w:t>Poderes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. Os operadores do processo eleitoral, a despeito de sua investidura na jurisdição eleitoral, ao executar e administrar as etapas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não exercem jurisdição mas administração e assim estão sujeitos objetivamente aos vínculos da lei.</w:t>
      </w:r>
    </w:p>
    <w:p w:rsidR="008378CD" w:rsidRPr="008378CD" w:rsidRDefault="008378CD" w:rsidP="008378C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8378CD" w:rsidP="008378C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ab/>
        <w:t>Aos operadores do processo eleitoral não está autorizado qualquer juízo de discricionariedade ou arbítrio. O princípio da publicidade não se apresenta em tal circunstância como critério de conveniência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mas regra imprescindível de conduta inclusive porque as etapas do processo eleitoral em regra são atos vinculados objetivamente pela lei. A publicidade é condição e requisito de eficácia e moralidade do ato administrativo pois o conhecimento dado ao cidadão tem a finalidade precípua de controle público (do povo). Registre-se que </w:t>
      </w:r>
      <w:r w:rsidRPr="008378C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publicidade se impõe inclusive na formação ou andamento do ato</w:t>
      </w:r>
      <w:r w:rsidR="006B0BE6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Pr="008378C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não se admitindo que seja restrita a sua conclusão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 xml:space="preserve"> (Hely Lopes Meirelles, </w:t>
      </w:r>
      <w:r w:rsidRPr="008378CD">
        <w:rPr>
          <w:rFonts w:ascii="Cambria" w:eastAsia="Times New Roman" w:hAnsi="Cambria" w:cs="Times New Roman"/>
          <w:i/>
          <w:noProof w:val="0"/>
          <w:sz w:val="24"/>
          <w:szCs w:val="26"/>
        </w:rPr>
        <w:t>Direito administrativo brasileiro</w:t>
      </w:r>
      <w:r w:rsidRPr="008378CD">
        <w:rPr>
          <w:rFonts w:ascii="Cambria" w:eastAsia="Times New Roman" w:hAnsi="Cambria" w:cs="Times New Roman"/>
          <w:noProof w:val="0"/>
          <w:sz w:val="24"/>
          <w:szCs w:val="26"/>
        </w:rPr>
        <w:t>, 39ª edição, editora Malheiros, pág. 98-99).</w:t>
      </w:r>
    </w:p>
    <w:p w:rsidR="00EC049F" w:rsidRDefault="00EC049F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DB16CA">
      <w:pPr>
        <w:tabs>
          <w:tab w:val="left" w:pos="1701"/>
        </w:tabs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O princípio da publicidade gravado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37 da C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 xml:space="preserve">onstituição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F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>ederal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se desdobra no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5º,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 xml:space="preserve"> incisos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XXXIII e LX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condicionando o sigilo à motivada fundamentação legal. A </w:t>
      </w:r>
      <w:r w:rsidR="006B0BE6" w:rsidRPr="005946CB">
        <w:rPr>
          <w:rFonts w:ascii="Cambria" w:eastAsia="Times New Roman" w:hAnsi="Cambria" w:cs="Times New Roman"/>
          <w:noProof w:val="0"/>
          <w:sz w:val="24"/>
          <w:szCs w:val="26"/>
        </w:rPr>
        <w:t>Lei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6B0BE6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12</w:t>
      </w:r>
      <w:r w:rsidR="006B0BE6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527/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11, que instrui o acesso à informação, 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>em seu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3º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define o sigilo como exceção sob imprescindível fundamentação legal. 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5º da </w:t>
      </w:r>
      <w:r w:rsidR="003861B1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12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527/</w:t>
      </w:r>
      <w:r w:rsidR="003861B1"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11 estabelece que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o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direito fundamental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 à informação deve ser franqueado por meio objetivo, ágil, transparente, claro e </w:t>
      </w:r>
      <w:r w:rsidRPr="003861B1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em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linguagem de fácil compreensão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A publicidade implica em nada ocultar do povo que é detentor da soberania (Celso </w:t>
      </w:r>
      <w:r w:rsidR="003861B1" w:rsidRPr="005946CB">
        <w:rPr>
          <w:rFonts w:ascii="Cambria" w:eastAsia="Times New Roman" w:hAnsi="Cambria" w:cs="Times New Roman"/>
          <w:noProof w:val="0"/>
          <w:sz w:val="24"/>
          <w:szCs w:val="26"/>
        </w:rPr>
        <w:t>Antônio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Bandeira de Mello,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Curso de direito administrativo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, 33ª edição, editora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Malheiros, pág. 117, item 20).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F1F5C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 hermenêutica lecionada pela </w:t>
      </w:r>
      <w:r w:rsidR="00CD0E36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256D85">
        <w:rPr>
          <w:rFonts w:ascii="Cambria" w:eastAsia="Times New Roman" w:hAnsi="Cambria" w:cs="Times New Roman"/>
          <w:noProof w:val="0"/>
          <w:sz w:val="24"/>
          <w:szCs w:val="26"/>
        </w:rPr>
        <w:t>nº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12</w:t>
      </w:r>
      <w:r w:rsidR="00256D85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527/</w:t>
      </w:r>
      <w:r w:rsidR="00256D85"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11, fincada nos preceitos constitucionais desdobrados do princípio da publicidade, deixa claro que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cidadão</w:t>
      </w:r>
      <w:r w:rsidR="00256D8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ao exigir publicidade dos atos de agentes de quaisquer dos </w:t>
      </w:r>
      <w:r w:rsidR="00256D85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Poderes</w:t>
      </w:r>
      <w:r w:rsidR="00256D8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256D85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está na posição de soberania garantida pelo estado de direito e sob a proteção da Carta Magna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F1F5C" w:rsidRDefault="005F1F5C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Pr="005F1F5C" w:rsidRDefault="005F1F5C" w:rsidP="005946CB">
      <w:pPr>
        <w:spacing w:after="0" w:line="240" w:lineRule="auto"/>
        <w:jc w:val="both"/>
        <w:rPr>
          <w:rFonts w:ascii="Cambria" w:eastAsia="Times New Roman" w:hAnsi="Cambria" w:cs="Times New Roman"/>
          <w:b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Defensores da urna eletrônica t</w:t>
      </w:r>
      <w:r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ê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m 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ultrajado a cidadania daqueles que ousam duvidar dos instrumentos utilizados no processo eleitoral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. A </w:t>
      </w:r>
      <w:r w:rsidR="005946CB" w:rsidRPr="005F1F5C">
        <w:rPr>
          <w:rFonts w:ascii="Cambria" w:eastAsia="Times New Roman" w:hAnsi="Cambria" w:cs="Times New Roman"/>
          <w:b/>
          <w:i/>
          <w:noProof w:val="0"/>
          <w:sz w:val="24"/>
          <w:szCs w:val="26"/>
        </w:rPr>
        <w:t>falácia do espantalho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é utilizada</w:t>
      </w:r>
      <w:r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colocando o cidadão em uma posição propositadamente distorcida</w:t>
      </w:r>
      <w:r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para fragilizar seu direito. Nessa armadilha retórica</w:t>
      </w:r>
      <w:r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o interlocutor desavisado tem sua defesa sabotada porque articula de uma posição argumentativa propositadamente falseada pelo sofista. No caso presente </w:t>
      </w:r>
      <w:r w:rsidR="005946CB" w:rsidRPr="00676BB4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eleitor é levado a admitir que sua ignorância sobre a tecnologia da urna é a razão de sua irresignação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quando</w:t>
      </w:r>
      <w:r w:rsidR="00676BB4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</w:t>
      </w:r>
      <w:r w:rsidR="00676BB4">
        <w:rPr>
          <w:rFonts w:ascii="Cambria" w:eastAsia="Times New Roman" w:hAnsi="Cambria" w:cs="Times New Roman"/>
          <w:b/>
          <w:noProof w:val="0"/>
          <w:sz w:val="24"/>
          <w:szCs w:val="26"/>
        </w:rPr>
        <w:t>na verdade,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o equipamento é deficiente por ser incapaz de cumprir os ditames </w:t>
      </w:r>
      <w:r w:rsidR="00CD0E36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legai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s</w:t>
      </w:r>
      <w:r w:rsidR="005946CB" w:rsidRPr="005F1F5C">
        <w:rPr>
          <w:rFonts w:ascii="Cambria" w:eastAsia="Times New Roman" w:hAnsi="Cambria" w:cs="Times New Roman"/>
          <w:b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C049F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>Os princípios constitucionais da cidadania e da publicidade t</w:t>
      </w:r>
      <w:r w:rsidR="00676BB4">
        <w:rPr>
          <w:rFonts w:ascii="Cambria" w:eastAsia="Times New Roman" w:hAnsi="Cambria" w:cs="Times New Roman"/>
          <w:noProof w:val="0"/>
          <w:sz w:val="24"/>
          <w:szCs w:val="26"/>
        </w:rPr>
        <w:t>ê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m sido preteridos </w:t>
      </w:r>
      <w:r w:rsidR="00332D9B">
        <w:rPr>
          <w:rFonts w:ascii="Cambria" w:eastAsia="Times New Roman" w:hAnsi="Cambria" w:cs="Times New Roman"/>
          <w:noProof w:val="0"/>
          <w:sz w:val="24"/>
          <w:szCs w:val="26"/>
        </w:rPr>
        <w:t>a pretexto d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a suposta primazia tecnológica dos equipamentos.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Inverteu-se a relação claramente estatuída na ordem jurídica e o cidadão que haveria de ser servido em seu direito é subjugado à ferramenta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E2587F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 alegada e reverenciada tecnologia da urna eletrônica, tal qual é conhecida no presente, é um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mito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Esse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mito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deve ser definitiva e juridicamente esquadrinhado. Note-se que nessa tarefa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premissa maior é o direito ao qual deve ser subjugada a ferramenta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Cabe lembrar que publicidade e cidadania são princípios constitucionais e que a fiscalização de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todas as fases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do processo de votação é uma determinação legal</w:t>
      </w:r>
      <w:r w:rsidR="00E2587F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="00E2587F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A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urna eletrônica deve garantir ampla fiscalização</w:t>
      </w:r>
      <w:r w:rsidR="00A0325B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conforme determinam os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arts.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61 e 66 da </w:t>
      </w:r>
      <w:r w:rsidR="00E2587F" w:rsidRPr="005946CB">
        <w:rPr>
          <w:rFonts w:ascii="Cambria" w:eastAsia="Times New Roman" w:hAnsi="Cambria" w:cs="Times New Roman"/>
          <w:noProof w:val="0"/>
          <w:sz w:val="24"/>
          <w:szCs w:val="26"/>
        </w:rPr>
        <w:t>Lei</w:t>
      </w:r>
      <w:r w:rsidR="00E2587F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E2587F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9</w:t>
      </w:r>
      <w:r w:rsidR="00E2587F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504/</w:t>
      </w:r>
      <w:r w:rsidR="00E2587F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97.</w:t>
      </w:r>
    </w:p>
    <w:p w:rsidR="00E2587F" w:rsidRDefault="00E2587F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E2587F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Ademais,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definição de quais são as fases do processo de votação colhe-se da lei e dos fatos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processo eleitoral não pode ser definido pelo equipamento mas, antes e ao invés, este deve servir àquele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.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O presente registro se faz em vista de que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boletim (BU) da famigerada urna eletrônica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de fato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suprime as etapas de escrutínio e totalização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fulminando a publicidade e a fiscalização determinada em lei na conformidade dos requisitos do </w:t>
      </w:r>
      <w:r w:rsidR="00DB16CA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art.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5º da </w:t>
      </w:r>
      <w:r w:rsidR="00A0325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Lei 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nº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12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.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527/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20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11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A0325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>As etapas retratadas no BU são executadas na obscuridade e de nada adianta a fiscalização prévia do equipamento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visto que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princípio da publicidade se impõe sobre o ato jurídico</w:t>
      </w:r>
      <w:r w:rsidR="00A0325B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,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>não sobre o equipamento</w:t>
      </w:r>
      <w:r w:rsidR="00AC519D">
        <w:rPr>
          <w:rFonts w:ascii="Cambria" w:eastAsia="Times New Roman" w:hAnsi="Cambria" w:cs="Times New Roman"/>
          <w:b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seja a máquina ou seu programa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O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fato jurídico do escrutínio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ocorre em se</w:t>
      </w:r>
      <w:r w:rsidR="00AC519D">
        <w:rPr>
          <w:rFonts w:ascii="Cambria" w:eastAsia="Times New Roman" w:hAnsi="Cambria" w:cs="Times New Roman"/>
          <w:noProof w:val="0"/>
          <w:sz w:val="24"/>
          <w:szCs w:val="26"/>
        </w:rPr>
        <w:t>gred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o quando </w:t>
      </w:r>
      <w:r w:rsidRPr="00A0325B">
        <w:rPr>
          <w:rFonts w:ascii="Cambria" w:eastAsia="Times New Roman" w:hAnsi="Cambria" w:cs="Times New Roman"/>
          <w:b/>
          <w:noProof w:val="0"/>
          <w:sz w:val="24"/>
          <w:szCs w:val="26"/>
        </w:rPr>
        <w:t>deveria ser público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A0325B" w:rsidRDefault="00A0325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F833A8" w:rsidRDefault="00A0325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São irrelevantes as experiências às quais o equipamento é submetido a pretexto de exames ou auditorias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uma vez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incidência da ordem jurídica se dá sobre o fenômeno jurídico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. O universo apresenta a realidade na ordem natural e cultural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 esta o homem constrói interferindo no natural pelo exercício cognitivo. A experiência jurídica se expressa tridimensional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por intermédio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>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fato, valor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e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norma.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Engana-se quem pensa que o direito confund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-se com o fato natural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pois este e o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fato jurídico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não são sinônimos</w:t>
      </w:r>
      <w:r w:rsidR="00F833A8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como leciona o brocardo </w:t>
      </w:r>
      <w:r w:rsidR="005946CB" w:rsidRPr="005946CB">
        <w:rPr>
          <w:rFonts w:ascii="Cambria" w:eastAsia="Times New Roman" w:hAnsi="Cambria" w:cs="Times New Roman"/>
          <w:b/>
          <w:i/>
          <w:noProof w:val="0"/>
          <w:sz w:val="24"/>
          <w:szCs w:val="26"/>
        </w:rPr>
        <w:t>ex facto oritur jus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(Miguel Reale,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Lições preliminares de direito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, 27ª edição, editora Saraiva, páginas 25-27 e 199-203).</w:t>
      </w:r>
    </w:p>
    <w:p w:rsidR="00F833A8" w:rsidRDefault="00F833A8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Default="00F833A8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Assim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fato jurídico do escrutínio precisa ser apreendido pelo processo cognitivo</w:t>
      </w:r>
      <w:r w:rsidR="00AC519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a despeito da ocorrência do fato natural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Trazer o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fato jurídico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à consciência depende de prova</w:t>
      </w:r>
      <w:r w:rsidR="00A11D77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pois sem esta aquele não existe. Prova é aquilo que está à frente da </w:t>
      </w:r>
      <w:r w:rsidR="0067700D" w:rsidRPr="005946CB">
        <w:rPr>
          <w:rFonts w:ascii="Cambria" w:eastAsia="Times New Roman" w:hAnsi="Cambria" w:cs="Times New Roman"/>
          <w:noProof w:val="0"/>
          <w:sz w:val="24"/>
          <w:szCs w:val="26"/>
        </w:rPr>
        <w:t>ideia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(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pro-bhwo)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ou seja, seu meio de 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 xml:space="preserve">se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dar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 xml:space="preserve"> a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conhecer. Portanto, </w:t>
      </w:r>
      <w:r w:rsidR="00AC519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o fato jurídico do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escrutínio (contagem dos votos) precisa ser materializado para ser apreendido pelo exercício cognitivo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. Constatado que o escrutínio e a totalização são processados no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 xml:space="preserve"> âmbito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obscuro do equipamento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sem qualquer registro que permita conhecimento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óbvio que </w:t>
      </w:r>
      <w:r w:rsidR="005946CB" w:rsidRPr="005F021D">
        <w:rPr>
          <w:rFonts w:ascii="Cambria" w:eastAsia="Times New Roman" w:hAnsi="Cambria" w:cs="Times New Roman"/>
          <w:b/>
          <w:noProof w:val="0"/>
          <w:sz w:val="24"/>
          <w:szCs w:val="26"/>
        </w:rPr>
        <w:t>não há publicidade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Os seguidores da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seita do santo byte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alegam que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“a urna é de alta tecnologia e ponderar qualquer crítica significaria retrocesso”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ou que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“a garantia do sigilo é a prova da segurança do equipamento”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O fato é que a urna eletrônica é deficiente e não tem a tecnologia exigida para atender </w:t>
      </w:r>
      <w:r w:rsidR="001C247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os requisitos determinados pelo ordenamento jurídico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A publicidade posta por princípio e a fiscalização ampla que </w:t>
      </w:r>
      <w:r w:rsidR="005F021D" w:rsidRPr="005946CB">
        <w:rPr>
          <w:rFonts w:ascii="Cambria" w:eastAsia="Times New Roman" w:hAnsi="Cambria" w:cs="Times New Roman"/>
          <w:noProof w:val="0"/>
          <w:sz w:val="24"/>
          <w:szCs w:val="26"/>
        </w:rPr>
        <w:t>daí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decorre não são atendidos pela urna eletrônica</w:t>
      </w:r>
      <w:r w:rsidR="005F021D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dada sua deficiência. As críticas à urna eletrônica não implicam em retrocesso. Em verdade,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escolha da urna eletrônica, tal qual é conhecida no presente, para realização do processo eleitoral, isto sim, decretou um fatídico retrocesso jurídico</w:t>
      </w:r>
      <w:r w:rsidR="005F021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danoso à democracia e ao estado de direito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O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sigilo do voto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, para proteger a liberdade de escolha do eleitor, tanto quanto a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publicidade do escrutínio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, para garantir a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segurança jurídica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do processo eleitoral, são impositivos e imprescindíveis. O voto e o escrutínio são etapas di</w:t>
      </w:r>
      <w:r w:rsidR="002D01F6">
        <w:rPr>
          <w:rFonts w:ascii="Cambria" w:eastAsia="Times New Roman" w:hAnsi="Cambria" w:cs="Times New Roman"/>
          <w:noProof w:val="0"/>
          <w:sz w:val="24"/>
          <w:szCs w:val="26"/>
        </w:rPr>
        <w:t>stint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as do processo eleitoral e recebem tratamento diverso do ordenamento jurídico por razões óbvias. Esse antagonismo</w:t>
      </w:r>
      <w:r w:rsidR="00A11D77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 urna eletrônica é incapaz de atender e, por sua deficiência tecnológica, estende o sigilo do voto ao escrutínio</w:t>
      </w:r>
      <w:r w:rsidR="00A11D77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ferindo gravemente os princípios constitucionais já delineados.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A autorização legal (art. 173, § único do</w:t>
      </w:r>
      <w:r w:rsidR="007C0A87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 Código Eleitoral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) para uso do sistema eletrônico na apuração não autoriza a violação dos princípios jurídicos que se impõem ao processo eleitoral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>Maliciosa ou equivocadamente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seita do santo byte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insiste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 xml:space="preserve"> em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 deve ser reverenciada a tecnologia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em vista de que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tal qual a milagrosa máquina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 sistema financeiro mundial opera em moldes análogos</w:t>
      </w:r>
      <w:r w:rsidR="00B815C6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agasalhando</w:t>
      </w:r>
      <w:r w:rsidR="00FF5084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com segurança</w:t>
      </w:r>
      <w:r w:rsidR="00FF5084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valores e direitos de grande escala. Ora, são alhos e bugalhos! O sistema financeiro opera em absoluta e irrestrita privacidade e se beneficia dessa condição.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processo eleitoral</w:t>
      </w:r>
      <w:r w:rsidR="00272A4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 ao contrário,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deve atender ao imperioso princípio da publicidade nas etapas que s</w:t>
      </w:r>
      <w:r w:rsidR="00272A4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e segu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em ao exercício do voto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B818BF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Ante </w:t>
      </w:r>
      <w:r w:rsidR="00A11D77">
        <w:rPr>
          <w:rFonts w:ascii="Cambria" w:eastAsia="Times New Roman" w:hAnsi="Cambria" w:cs="Times New Roman"/>
          <w:noProof w:val="0"/>
          <w:sz w:val="24"/>
          <w:szCs w:val="26"/>
        </w:rPr>
        <w:t>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evidente debilidade da urna eletrônica para resolver tão alta exigência jurídica</w:t>
      </w:r>
      <w:r w:rsidR="00272A4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optou-se por estender o sigilo do voto ao escrutínio</w:t>
      </w:r>
      <w:r w:rsidR="00272A4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ferindo de morte a cidadania. Enquanto</w:t>
      </w:r>
      <w:r w:rsidR="00272A4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no sistema financeiro</w:t>
      </w:r>
      <w:r w:rsidR="00272A4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 sigilo garante a segurança,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no processo eleitoral</w:t>
      </w:r>
      <w:r w:rsidR="00272A4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="00272A4B">
        <w:rPr>
          <w:rFonts w:ascii="Cambria" w:eastAsia="Times New Roman" w:hAnsi="Cambria" w:cs="Times New Roman"/>
          <w:noProof w:val="0"/>
          <w:sz w:val="24"/>
          <w:szCs w:val="26"/>
        </w:rPr>
        <w:t xml:space="preserve">de forma diametralmente oposta,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somente a publicidade dos atos subsequentes ao exercício do voto, especialmente do escrutínio (contagem), pode garantir a segurança jurídica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Entretanto, a urna eletrônica, tal qual é conhecida no presente, é incapaz de garantir </w:t>
      </w:r>
      <w:r w:rsidRPr="00FF5084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sigilo ao voto e publicidade ao escrutínio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B818BF" w:rsidRDefault="00B818BF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B818BF" w:rsidP="00B818BF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A já conhecida alegação de que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“não foram provadas fraudes havidas na urna eletrônica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” se equipara à analogia do filósofo Bertrand Russel denominada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“O bule de chá de Russel”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pela qual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seu autor pondera a existência de um bule de chá orbitando o sol e constata que seus opositores não poderiam refutar a hipótese. Entretanto, pondera o filósofo,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a dificuldade em desmentir uma hipótese não a torna verdadeira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cabendo a quem alega a prova da </w:t>
      </w:r>
      <w:r w:rsidR="00C407DE" w:rsidRPr="005946CB">
        <w:rPr>
          <w:rFonts w:ascii="Cambria" w:eastAsia="Times New Roman" w:hAnsi="Cambria" w:cs="Times New Roman"/>
          <w:noProof w:val="0"/>
          <w:sz w:val="24"/>
          <w:szCs w:val="26"/>
        </w:rPr>
        <w:t>VERACIDADE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pois não é exigível d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m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duvida a demonstração da negativa. De fato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 processo eleitoral não pode ser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 aceito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como</w:t>
      </w:r>
      <w:r w:rsid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um dogma.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Cabe 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>a quem alega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 sua inviolabilidade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prova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r 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>a VERACIDADE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 dessa afirmação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pois não 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se pode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exig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ir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e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m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duvida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 xml:space="preserve"> d</w:t>
      </w:r>
      <w:r w:rsidR="00A729E2">
        <w:rPr>
          <w:rFonts w:ascii="Cambria" w:eastAsia="Times New Roman" w:hAnsi="Cambria" w:cs="Times New Roman"/>
          <w:noProof w:val="0"/>
          <w:sz w:val="24"/>
          <w:szCs w:val="26"/>
        </w:rPr>
        <w:t>a alegad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a inviolabilidade</w:t>
      </w:r>
      <w:r w:rsidR="00187089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 demonstração da </w:t>
      </w:r>
      <w:r w:rsidR="00187089">
        <w:rPr>
          <w:rFonts w:ascii="Cambria" w:eastAsia="Times New Roman" w:hAnsi="Cambria" w:cs="Times New Roman"/>
          <w:noProof w:val="0"/>
          <w:sz w:val="24"/>
          <w:szCs w:val="26"/>
        </w:rPr>
        <w:t>improcedência dessa fundada suspeita.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Não </w:t>
      </w:r>
      <w:r w:rsidR="00A729E2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pode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 administrador público exigir fé do cidadão</w:t>
      </w:r>
      <w:r w:rsidR="00A729E2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em sua conduta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 ao invés</w:t>
      </w:r>
      <w:r w:rsidR="00D0557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disso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 deve demonstrar</w:t>
      </w:r>
      <w:r w:rsidR="00D05575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a este</w:t>
      </w:r>
      <w:r w:rsidR="00C407D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D05575" w:rsidRPr="00D0557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de modo cabal e</w:t>
      </w:r>
      <w:r w:rsidR="00D0557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facilmente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compreensível</w:t>
      </w:r>
      <w:r w:rsidR="00D05575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 a correção e lisura de</w:t>
      </w:r>
      <w:r w:rsidR="00D05575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s</w:t>
      </w:r>
      <w:r w:rsidR="00A729E2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eus</w:t>
      </w:r>
      <w:r w:rsidR="00D05575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</w:t>
      </w:r>
      <w:r w:rsidR="00A729E2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procedimentos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A urna somente seria segura se permitisse a publicidade das etapas que sucedem o exercício do voto.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Se o escrutínio é imperscrutável</w:t>
      </w:r>
      <w:r w:rsidR="00C407D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 vez que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se </w:t>
      </w:r>
      <w:r w:rsidR="00C407D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desenvolve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no ambiente obscuro da máquina</w:t>
      </w:r>
      <w:r w:rsidR="00C407D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não há sequer traço de segurança jurídica no processo eleitoral</w:t>
      </w:r>
      <w:r w:rsidR="00C407DE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Lembremo-nos de que a informação devida ao cidadão, nos termos do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5º da </w:t>
      </w:r>
      <w:r w:rsidR="007D5DF6">
        <w:rPr>
          <w:rFonts w:ascii="Cambria" w:eastAsia="Times New Roman" w:hAnsi="Cambria" w:cs="Times New Roman"/>
          <w:noProof w:val="0"/>
          <w:sz w:val="24"/>
          <w:szCs w:val="26"/>
        </w:rPr>
        <w:t>L</w:t>
      </w:r>
      <w:r w:rsidR="00C407DE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ei </w:t>
      </w:r>
      <w:r w:rsidR="007D5DF6">
        <w:rPr>
          <w:rFonts w:ascii="Cambria" w:eastAsia="Times New Roman" w:hAnsi="Cambria" w:cs="Times New Roman"/>
          <w:noProof w:val="0"/>
          <w:sz w:val="24"/>
          <w:szCs w:val="26"/>
        </w:rPr>
        <w:t>n</w:t>
      </w:r>
      <w:r w:rsidR="007D5DF6" w:rsidRPr="007D5DF6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7D5DF6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º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12</w:t>
      </w:r>
      <w:r w:rsidR="007D5DF6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527/</w:t>
      </w:r>
      <w:r w:rsidR="007D5DF6"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11,</w:t>
      </w:r>
      <w:r w:rsidR="00A44C55" w:rsidRPr="00A44C55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A44C55" w:rsidRPr="005946CB">
        <w:rPr>
          <w:rFonts w:ascii="Cambria" w:eastAsia="Times New Roman" w:hAnsi="Cambria" w:cs="Times New Roman"/>
          <w:noProof w:val="0"/>
          <w:sz w:val="24"/>
          <w:szCs w:val="26"/>
        </w:rPr>
        <w:t>deve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 xml:space="preserve">ser franqueada por meio objetivo, ágil, transparente, claro e em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linguagem de fácil compreensão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433FAE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 propósito de garantir segurança às etapas posteriores 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>à votação,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 </w:t>
      </w:r>
      <w:r w:rsidR="00A44C55" w:rsidRPr="005946CB">
        <w:rPr>
          <w:rFonts w:ascii="Cambria" w:eastAsia="Times New Roman" w:hAnsi="Cambria" w:cs="Times New Roman"/>
          <w:noProof w:val="0"/>
          <w:sz w:val="24"/>
          <w:szCs w:val="26"/>
        </w:rPr>
        <w:t>Lei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A44C55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9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504/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97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em seu </w:t>
      </w:r>
      <w:r w:rsidR="00DB16CA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proofErr w:type="spellStart"/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59-A</w:t>
      </w:r>
      <w:proofErr w:type="spellEnd"/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, § único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 xml:space="preserve"> (i</w:t>
      </w:r>
      <w:r w:rsidR="00433FAE" w:rsidRPr="00433FAE">
        <w:rPr>
          <w:rFonts w:ascii="Cambria" w:eastAsia="Times New Roman" w:hAnsi="Cambria" w:cs="Times New Roman"/>
          <w:noProof w:val="0"/>
          <w:sz w:val="24"/>
          <w:szCs w:val="26"/>
        </w:rPr>
        <w:t>ncluídos pela Lei nº 13.165, de 2015)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prevê a impressão do voto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 xml:space="preserve"> de forma 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gera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r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uma prova física que permit</w:t>
      </w:r>
      <w:r w:rsidR="00A44C55">
        <w:rPr>
          <w:rFonts w:ascii="Cambria" w:eastAsia="Times New Roman" w:hAnsi="Cambria" w:cs="Times New Roman"/>
          <w:noProof w:val="0"/>
          <w:sz w:val="24"/>
          <w:szCs w:val="26"/>
        </w:rPr>
        <w:t>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 fiscalização pelo eleitor e 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>pel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os fiscais indicados para o processo conforme determinado n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>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orde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>namento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jurídic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>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 xml:space="preserve"> Inexiste obscuridade ou margem de interpretação nas cristalinas disposições citadas, </w:t>
      </w:r>
      <w:r w:rsidR="00831C06" w:rsidRPr="00831C06">
        <w:rPr>
          <w:rFonts w:ascii="Cambria" w:eastAsia="Times New Roman" w:hAnsi="Cambria" w:cs="Times New Roman"/>
          <w:i/>
          <w:noProof w:val="0"/>
          <w:sz w:val="24"/>
          <w:szCs w:val="26"/>
        </w:rPr>
        <w:t>verbis</w:t>
      </w:r>
      <w:r w:rsidR="00831C06">
        <w:rPr>
          <w:rFonts w:ascii="Cambria" w:eastAsia="Times New Roman" w:hAnsi="Cambria" w:cs="Times New Roman"/>
          <w:noProof w:val="0"/>
          <w:sz w:val="24"/>
          <w:szCs w:val="26"/>
        </w:rPr>
        <w:t>:</w:t>
      </w:r>
    </w:p>
    <w:p w:rsidR="00831C06" w:rsidRDefault="00831C06" w:rsidP="00831C06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1C06" w:rsidRPr="00831C06" w:rsidRDefault="00831C06" w:rsidP="005D7725">
      <w:pPr>
        <w:spacing w:after="120" w:line="240" w:lineRule="auto"/>
        <w:ind w:left="1418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>“</w:t>
      </w:r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 xml:space="preserve">Art. </w:t>
      </w:r>
      <w:proofErr w:type="spellStart"/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>59-A</w:t>
      </w:r>
      <w:proofErr w:type="spellEnd"/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Pr="00831C06">
        <w:rPr>
          <w:rFonts w:ascii="Cambria" w:eastAsia="Times New Roman" w:hAnsi="Cambria" w:cs="Times New Roman"/>
          <w:b/>
          <w:noProof w:val="0"/>
          <w:sz w:val="24"/>
          <w:szCs w:val="26"/>
        </w:rPr>
        <w:t>No processo de votação eletrônica, a urna imprimirá o registro de cada voto</w:t>
      </w:r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>, que será depositado, de forma automática e sem contato manual do eleitor, em local previamente lacrado.</w:t>
      </w:r>
    </w:p>
    <w:p w:rsidR="00831C06" w:rsidRDefault="00831C06" w:rsidP="005D7725">
      <w:pPr>
        <w:spacing w:after="0" w:line="240" w:lineRule="auto"/>
        <w:ind w:left="1418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 xml:space="preserve">Parágrafo único. </w:t>
      </w:r>
      <w:r w:rsidRPr="00831C06">
        <w:rPr>
          <w:rFonts w:ascii="Cambria" w:eastAsia="Times New Roman" w:hAnsi="Cambria" w:cs="Times New Roman"/>
          <w:b/>
          <w:noProof w:val="0"/>
          <w:sz w:val="24"/>
          <w:szCs w:val="26"/>
        </w:rPr>
        <w:t>O processo de votação não será concluído até que o eleitor confirme a correspondência entre o teor de seu voto e o registro impresso</w:t>
      </w:r>
      <w:r w:rsidRPr="00831C06">
        <w:rPr>
          <w:rFonts w:ascii="Cambria" w:eastAsia="Times New Roman" w:hAnsi="Cambria" w:cs="Times New Roman"/>
          <w:noProof w:val="0"/>
          <w:sz w:val="24"/>
          <w:szCs w:val="26"/>
        </w:rPr>
        <w:t xml:space="preserve"> e exibido pela urna eletrônica.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”</w:t>
      </w:r>
    </w:p>
    <w:p w:rsidR="00433FAE" w:rsidRDefault="00433FAE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D7725" w:rsidRDefault="005D7725" w:rsidP="005D7725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ab/>
        <w:t>Oportuno lembrar que, a pretexto de custo elevado, o art. 66 da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mesma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 Lei nº 9.504/1997 e seu § 1º, que prevê a participação do Ministério Público, da OAB e dos Partidos políticos no processo de análise, avaliação, validação e certificação de todos procedimentos, </w:t>
      </w:r>
      <w:r w:rsidRPr="005D7725">
        <w:rPr>
          <w:rFonts w:ascii="Cambria" w:eastAsia="Times New Roman" w:hAnsi="Cambria" w:cs="Times New Roman"/>
          <w:i/>
          <w:noProof w:val="0"/>
          <w:sz w:val="24"/>
          <w:szCs w:val="26"/>
        </w:rPr>
        <w:t>hardwares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 e </w:t>
      </w:r>
      <w:r w:rsidRPr="005D7725">
        <w:rPr>
          <w:rFonts w:ascii="Cambria" w:eastAsia="Times New Roman" w:hAnsi="Cambria" w:cs="Times New Roman"/>
          <w:i/>
          <w:noProof w:val="0"/>
          <w:sz w:val="24"/>
          <w:szCs w:val="26"/>
        </w:rPr>
        <w:t>softwares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 usados em todas as Seções, Cartórios e Tribunais Eleitorais no dia da eleição, vem sendo sistematicamente desrespeitado. </w:t>
      </w:r>
      <w:r w:rsidRPr="005D7725">
        <w:rPr>
          <w:rFonts w:ascii="Cambria" w:eastAsia="Times New Roman" w:hAnsi="Cambria" w:cs="Times New Roman"/>
          <w:i/>
          <w:noProof w:val="0"/>
          <w:sz w:val="24"/>
          <w:szCs w:val="26"/>
        </w:rPr>
        <w:t>Verbis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>:</w:t>
      </w:r>
    </w:p>
    <w:p w:rsidR="00F34A45" w:rsidRPr="005D7725" w:rsidRDefault="00F34A45" w:rsidP="005D7725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D7725" w:rsidRPr="005D7725" w:rsidRDefault="005D7725" w:rsidP="00F34A45">
      <w:pPr>
        <w:spacing w:after="120" w:line="240" w:lineRule="auto"/>
        <w:ind w:left="1418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“Art. 66. </w:t>
      </w:r>
      <w:r w:rsidR="00F34A45"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>Os partidos e coligações poderão fiscalizar todas as fases do processo de votação e apuração das eleições</w:t>
      </w:r>
      <w:r w:rsidR="00F34A45" w:rsidRPr="00F34A45">
        <w:rPr>
          <w:rFonts w:ascii="Cambria" w:eastAsia="Times New Roman" w:hAnsi="Cambria" w:cs="Times New Roman"/>
          <w:noProof w:val="0"/>
          <w:sz w:val="24"/>
          <w:szCs w:val="26"/>
        </w:rPr>
        <w:t xml:space="preserve"> e o processamento eletrônico da totalização dos resultados.</w:t>
      </w:r>
    </w:p>
    <w:p w:rsidR="005D7725" w:rsidRDefault="005D7725" w:rsidP="00F34A45">
      <w:pPr>
        <w:spacing w:after="0" w:line="240" w:lineRule="auto"/>
        <w:ind w:left="1418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§ 1º Todos os programas de computador de propriedade do Tribunal Superior Eleitoral, desenvolvidos por ele ou sob sua encomenda, utilizados nas urnas eletrônicas para os processos de votação, apuração e totalização, </w:t>
      </w:r>
      <w:r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>poderão ter suas fases de especificação e de desenvolvimento acompanhadas por técnicos indicados pelos partidos políticos, Ordem dos Advogados do Brasil e Ministério Público, até seis meses antes das eleições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>. (Redação dada pela Lei nº 10.740, de 2003)”</w:t>
      </w:r>
    </w:p>
    <w:p w:rsidR="00F34A45" w:rsidRPr="005D7725" w:rsidRDefault="00F34A45" w:rsidP="005D7725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1B6C40" w:rsidRDefault="005D7725" w:rsidP="005D7725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Nesse sentido, verifica­se que, na experiência brasileira, desde 1996, </w:t>
      </w:r>
      <w:r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o Ministério Público nunca efetuou análise ou validação de </w:t>
      </w:r>
      <w:r w:rsidRPr="00F34A45">
        <w:rPr>
          <w:rFonts w:ascii="Cambria" w:eastAsia="Times New Roman" w:hAnsi="Cambria" w:cs="Times New Roman"/>
          <w:b/>
          <w:i/>
          <w:noProof w:val="0"/>
          <w:sz w:val="24"/>
          <w:szCs w:val="26"/>
        </w:rPr>
        <w:t>software</w:t>
      </w:r>
      <w:r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eleitoral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, sob alegação de falta de verba ou de especialização. A OAB, por sua vez, tentou </w:t>
      </w:r>
      <w:r w:rsidR="00F34A45" w:rsidRPr="005D7725">
        <w:rPr>
          <w:rFonts w:ascii="Cambria" w:eastAsia="Times New Roman" w:hAnsi="Cambria" w:cs="Times New Roman"/>
          <w:noProof w:val="0"/>
          <w:sz w:val="24"/>
          <w:szCs w:val="26"/>
        </w:rPr>
        <w:t>pôr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 em prática tal fiscalização, unicamente em 2004, mas seus representantes concluíram que </w:t>
      </w:r>
      <w:r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>a tarefa, por seu porte, superava em muito os recursos de que dispunham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. Dos Partidos Políticos, apenas dois deles tentam regularmente a cada eleição participar das atividades de validação e certificação do </w:t>
      </w:r>
      <w:r w:rsidRPr="005D7725">
        <w:rPr>
          <w:rFonts w:ascii="Cambria" w:eastAsia="Times New Roman" w:hAnsi="Cambria" w:cs="Times New Roman"/>
          <w:i/>
          <w:noProof w:val="0"/>
          <w:sz w:val="24"/>
          <w:szCs w:val="26"/>
        </w:rPr>
        <w:t>software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 xml:space="preserve"> eleitoral, mas os representantes técnicos desses partidos também são unânimes em afirmar que </w:t>
      </w:r>
      <w:r w:rsidRPr="00F34A45">
        <w:rPr>
          <w:rFonts w:ascii="Cambria" w:eastAsia="Times New Roman" w:hAnsi="Cambria" w:cs="Times New Roman"/>
          <w:b/>
          <w:noProof w:val="0"/>
          <w:sz w:val="24"/>
          <w:szCs w:val="26"/>
        </w:rPr>
        <w:t>a tarefa, na prática, é inviável</w:t>
      </w:r>
      <w:r w:rsidRPr="005D7725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1B6C40">
        <w:rPr>
          <w:rFonts w:ascii="Cambria" w:eastAsia="Times New Roman" w:hAnsi="Cambria" w:cs="Times New Roman"/>
          <w:noProof w:val="0"/>
          <w:sz w:val="24"/>
          <w:szCs w:val="26"/>
        </w:rPr>
        <w:t xml:space="preserve"> Dessa forma, evidencia-se o flagrante descumprimento pelo TSE, também, do que prescreve o art. 5º da já citada </w:t>
      </w:r>
      <w:r w:rsidR="001B6C40" w:rsidRPr="00F34A45">
        <w:rPr>
          <w:rFonts w:ascii="Cambria" w:eastAsia="Times New Roman" w:hAnsi="Cambria" w:cs="Times New Roman"/>
          <w:noProof w:val="0"/>
          <w:sz w:val="24"/>
          <w:szCs w:val="26"/>
        </w:rPr>
        <w:t>Lei n º 12.527/2011,</w:t>
      </w:r>
      <w:r w:rsidR="001B6C40">
        <w:rPr>
          <w:rFonts w:ascii="Cambria" w:eastAsia="Times New Roman" w:hAnsi="Cambria" w:cs="Times New Roman"/>
          <w:noProof w:val="0"/>
          <w:sz w:val="24"/>
          <w:szCs w:val="26"/>
        </w:rPr>
        <w:t xml:space="preserve"> no sentido de que:</w:t>
      </w:r>
    </w:p>
    <w:p w:rsidR="001B6C40" w:rsidRDefault="001B6C40" w:rsidP="005D7725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1B6C40" w:rsidRDefault="002208F2" w:rsidP="001B6C40">
      <w:pPr>
        <w:spacing w:after="0" w:line="240" w:lineRule="auto"/>
        <w:ind w:left="1418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>“</w:t>
      </w:r>
      <w:r w:rsidR="001B6C40" w:rsidRPr="001B6C40">
        <w:rPr>
          <w:rFonts w:ascii="Cambria" w:eastAsia="Times New Roman" w:hAnsi="Cambria" w:cs="Times New Roman"/>
          <w:noProof w:val="0"/>
          <w:sz w:val="24"/>
          <w:szCs w:val="26"/>
        </w:rPr>
        <w:t>Art. 5</w:t>
      </w:r>
      <w:r w:rsidR="001B6C40">
        <w:rPr>
          <w:rFonts w:ascii="Cambria" w:eastAsia="Times New Roman" w:hAnsi="Cambria" w:cs="Times New Roman"/>
          <w:noProof w:val="0"/>
          <w:sz w:val="24"/>
          <w:szCs w:val="26"/>
        </w:rPr>
        <w:t xml:space="preserve">º </w:t>
      </w:r>
      <w:r w:rsidR="001B6C40" w:rsidRPr="001B6C40">
        <w:rPr>
          <w:rFonts w:ascii="Cambria" w:eastAsia="Times New Roman" w:hAnsi="Cambria" w:cs="Times New Roman"/>
          <w:noProof w:val="0"/>
          <w:sz w:val="24"/>
          <w:szCs w:val="26"/>
        </w:rPr>
        <w:t>É dever do Estado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[</w:t>
      </w:r>
      <w:r w:rsidRPr="002208F2">
        <w:rPr>
          <w:rFonts w:ascii="Cambria" w:eastAsia="Times New Roman" w:hAnsi="Cambria" w:cs="Times New Roman"/>
          <w:i/>
          <w:noProof w:val="0"/>
          <w:sz w:val="24"/>
          <w:szCs w:val="26"/>
        </w:rPr>
        <w:t>TSE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]</w:t>
      </w:r>
      <w:r w:rsidR="001B6C40" w:rsidRPr="001B6C40">
        <w:rPr>
          <w:rFonts w:ascii="Cambria" w:eastAsia="Times New Roman" w:hAnsi="Cambria" w:cs="Times New Roman"/>
          <w:noProof w:val="0"/>
          <w:sz w:val="24"/>
          <w:szCs w:val="26"/>
        </w:rPr>
        <w:t xml:space="preserve"> garantir o direito de acesso à informação, que será franqueada, </w:t>
      </w:r>
      <w:r w:rsidR="001B6C40" w:rsidRPr="005275A6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mediante procedimentos objetivos e ágeis, de forma transparente, clara e em linguagem de fácil compreensão</w:t>
      </w:r>
      <w:r w:rsidR="001B6C40" w:rsidRPr="001B6C40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”</w:t>
      </w:r>
    </w:p>
    <w:p w:rsidR="005D7725" w:rsidRDefault="005D7725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2208F2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Ocorre</w:t>
      </w:r>
      <w:r w:rsidR="001B6C40">
        <w:rPr>
          <w:rFonts w:ascii="Cambria" w:eastAsia="Times New Roman" w:hAnsi="Cambria" w:cs="Times New Roman"/>
          <w:noProof w:val="0"/>
          <w:sz w:val="24"/>
          <w:szCs w:val="26"/>
        </w:rPr>
        <w:t>, ainda,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que, a despeito da cristalina determinação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do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12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da </w:t>
      </w:r>
      <w:r w:rsidR="00433FAE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 xml:space="preserve">nº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13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165/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15</w:t>
      </w:r>
      <w:r w:rsidR="00433FA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orientando a implementação da impressão do voto </w:t>
      </w:r>
      <w:r w:rsidR="005946CB" w:rsidRPr="005946CB">
        <w:rPr>
          <w:rFonts w:ascii="Cambria" w:eastAsia="Times New Roman" w:hAnsi="Cambria" w:cs="Times New Roman"/>
          <w:b/>
          <w:i/>
          <w:noProof w:val="0"/>
          <w:sz w:val="24"/>
          <w:szCs w:val="26"/>
        </w:rPr>
        <w:t>“até a primeira eleição geral subsequente”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à aprovação da referida </w:t>
      </w:r>
      <w:r w:rsidR="00433FAE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Lei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(setembro de 2015)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as autoridades responsáveis pela administração do serviço eleitoral t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ê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m sinalizado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por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 xml:space="preserve"> meio de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atos concretos e notórios (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Ofício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4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608/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20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17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da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Presidência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do TSE à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Presidência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da Câmara dos Deputados; </w:t>
      </w:r>
      <w:r w:rsidR="005B2ECA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Edital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do </w:t>
      </w:r>
      <w:r w:rsidR="005B2ECA" w:rsidRPr="005946CB">
        <w:rPr>
          <w:rFonts w:ascii="Cambria" w:eastAsia="Times New Roman" w:hAnsi="Cambria" w:cs="Times New Roman"/>
          <w:noProof w:val="0"/>
          <w:sz w:val="24"/>
          <w:szCs w:val="26"/>
        </w:rPr>
        <w:t>Pregão Eletrônico</w:t>
      </w:r>
      <w:r w:rsidR="005B2ECA">
        <w:rPr>
          <w:rFonts w:ascii="Cambria" w:eastAsia="Times New Roman" w:hAnsi="Cambria" w:cs="Times New Roman"/>
          <w:noProof w:val="0"/>
          <w:sz w:val="24"/>
          <w:szCs w:val="26"/>
        </w:rPr>
        <w:t xml:space="preserve"> nº</w:t>
      </w:r>
      <w:r w:rsidR="005B2ECA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106/2017/TSE - anexos)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que não será respeitada a norma referida em vista de uma </w:t>
      </w:r>
      <w:r w:rsidR="005B2ECA">
        <w:rPr>
          <w:rFonts w:ascii="Cambria" w:eastAsia="Times New Roman" w:hAnsi="Cambria" w:cs="Times New Roman"/>
          <w:noProof w:val="0"/>
          <w:sz w:val="24"/>
          <w:szCs w:val="26"/>
        </w:rPr>
        <w:t>pretensa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“implementação parcial”.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Há uma evidente </w:t>
      </w:r>
      <w:r w:rsidR="00443298">
        <w:rPr>
          <w:rFonts w:ascii="Cambria" w:eastAsia="Times New Roman" w:hAnsi="Cambria" w:cs="Times New Roman"/>
          <w:noProof w:val="0"/>
          <w:sz w:val="24"/>
          <w:szCs w:val="26"/>
        </w:rPr>
        <w:t>in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ten</w:t>
      </w:r>
      <w:r w:rsidR="00443298">
        <w:rPr>
          <w:rFonts w:ascii="Cambria" w:eastAsia="Times New Roman" w:hAnsi="Cambria" w:cs="Times New Roman"/>
          <w:noProof w:val="0"/>
          <w:sz w:val="24"/>
          <w:szCs w:val="26"/>
        </w:rPr>
        <w:t>ç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ão da administração eleitoral em realizar a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“implementação parcial”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da impressão do voto. Tal fracionamento é teratológico</w:t>
      </w:r>
      <w:r w:rsidR="005275A6">
        <w:rPr>
          <w:rStyle w:val="Refdenotaderodap"/>
          <w:rFonts w:ascii="Cambria" w:eastAsia="Times New Roman" w:hAnsi="Cambria" w:cs="Times New Roman"/>
          <w:noProof w:val="0"/>
          <w:sz w:val="24"/>
          <w:szCs w:val="26"/>
        </w:rPr>
        <w:footnoteReference w:id="1"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!</w:t>
      </w:r>
    </w:p>
    <w:p w:rsidR="00987B4B" w:rsidRPr="005946CB" w:rsidRDefault="00987B4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A monstruosidade engendrada nos porões do TSE consiste em negar aos cidadãos o exercício da cidadania e desprezar os princípios constitucionais que albergam tão caro e fundamental direito.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 prova física do voto para instrumentalizar a fiscalização e publicidade das etapas seguintes ao voto no processo eleitoral é direito do eleitor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!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Não se trata de conveniência da administração eleitoral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</w:rPr>
        <w:t>!</w:t>
      </w:r>
      <w:r w:rsidR="005275A6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Não cabe à administração eleitoral </w:t>
      </w:r>
      <w:r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>“sortear”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cidadãos que exercerão seu pleno direito em detrimento daqueles que, por consequência, serão subjugados à condiç</w:t>
      </w:r>
      <w:r w:rsidR="00987B4B">
        <w:rPr>
          <w:rFonts w:ascii="Cambria" w:eastAsia="Times New Roman" w:hAnsi="Cambria" w:cs="Times New Roman"/>
          <w:noProof w:val="0"/>
          <w:sz w:val="24"/>
          <w:szCs w:val="26"/>
        </w:rPr>
        <w:t xml:space="preserve">ão de </w:t>
      </w:r>
      <w:proofErr w:type="spellStart"/>
      <w:r w:rsidR="00987B4B" w:rsidRPr="005275A6">
        <w:rPr>
          <w:rFonts w:ascii="Cambria" w:eastAsia="Times New Roman" w:hAnsi="Cambria" w:cs="Times New Roman"/>
          <w:i/>
          <w:noProof w:val="0"/>
          <w:sz w:val="24"/>
          <w:szCs w:val="26"/>
        </w:rPr>
        <w:t>sub-cidadãos</w:t>
      </w:r>
      <w:proofErr w:type="spellEnd"/>
      <w:r w:rsidR="00987B4B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5946CB" w:rsidRPr="005946CB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65B8D" w:rsidRDefault="005946CB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ab/>
        <w:t xml:space="preserve">Por fim vale registrar que a desprezada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cédula física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, prevista como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exceção no </w:t>
      </w:r>
      <w:r w:rsidR="00DB16CA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art.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59 da </w:t>
      </w:r>
      <w:r w:rsidR="005275A6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Lei </w:t>
      </w:r>
      <w:r w:rsidR="005275A6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nº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9</w:t>
      </w:r>
      <w:r w:rsidR="005275A6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.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504/</w:t>
      </w:r>
      <w:r w:rsidR="005275A6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19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97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, a despeito de sua antiguidade, </w:t>
      </w:r>
      <w:r w:rsidRPr="00065B8D">
        <w:rPr>
          <w:rFonts w:ascii="Cambria" w:eastAsia="Times New Roman" w:hAnsi="Cambria" w:cs="Times New Roman"/>
          <w:noProof w:val="0"/>
          <w:sz w:val="24"/>
          <w:szCs w:val="26"/>
        </w:rPr>
        <w:t xml:space="preserve">sempre </w:t>
      </w:r>
      <w:r w:rsidR="00065B8D">
        <w:rPr>
          <w:rFonts w:ascii="Cambria" w:eastAsia="Times New Roman" w:hAnsi="Cambria" w:cs="Times New Roman"/>
          <w:noProof w:val="0"/>
          <w:sz w:val="24"/>
          <w:szCs w:val="26"/>
        </w:rPr>
        <w:t>ofereceu</w:t>
      </w:r>
      <w:r w:rsidRPr="00065B8D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065B8D">
        <w:rPr>
          <w:rFonts w:ascii="Cambria" w:eastAsia="Times New Roman" w:hAnsi="Cambria" w:cs="Times New Roman"/>
          <w:noProof w:val="0"/>
          <w:sz w:val="24"/>
          <w:szCs w:val="26"/>
        </w:rPr>
        <w:t>os meios suficientes</w:t>
      </w:r>
      <w:r w:rsidRPr="00065B8D">
        <w:rPr>
          <w:rFonts w:ascii="Cambria" w:eastAsia="Times New Roman" w:hAnsi="Cambria" w:cs="Times New Roman"/>
          <w:noProof w:val="0"/>
          <w:sz w:val="24"/>
          <w:szCs w:val="26"/>
        </w:rPr>
        <w:t xml:space="preserve"> para cumprir as exigências jurídicas impostas ao processo eleitoral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</w:t>
      </w:r>
      <w:r w:rsidR="00065B8D" w:rsidRPr="00065B8D">
        <w:rPr>
          <w:rFonts w:ascii="Cambria" w:eastAsia="Times New Roman" w:hAnsi="Cambria" w:cs="Times New Roman"/>
          <w:noProof w:val="0"/>
          <w:sz w:val="24"/>
          <w:szCs w:val="26"/>
          <w:u w:val="single"/>
        </w:rPr>
        <w:t>P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or esse meio</w:t>
      </w:r>
      <w:r w:rsidR="00065B8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o sigilo do voto é preservado tanto quanto a publicidade do escrutínio</w:t>
      </w:r>
      <w:r w:rsidRPr="005946CB">
        <w:rPr>
          <w:rFonts w:ascii="Cambria" w:eastAsia="Times New Roman" w:hAnsi="Cambria" w:cs="Times New Roman"/>
          <w:noProof w:val="0"/>
          <w:sz w:val="24"/>
          <w:szCs w:val="26"/>
        </w:rPr>
        <w:t>. A cédula física garante a segurança jurídica do processo eleitoral enquanto a decantada tecnologia da urna eletrônica fere de morte os princípios já referidos.</w:t>
      </w:r>
    </w:p>
    <w:p w:rsidR="00065B8D" w:rsidRDefault="00065B8D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Default="00065B8D" w:rsidP="005946CB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A mágica urna eletrônica é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na verdade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um cavalo de Tróia. Por certo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a exceção expressa no </w:t>
      </w:r>
      <w:r w:rsidR="00DB16CA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art.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59 da </w:t>
      </w:r>
      <w:r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Lei </w:t>
      </w:r>
      <w:r w:rsidR="00072DF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nº 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9</w:t>
      </w:r>
      <w:r w:rsidR="00072DF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.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504/</w:t>
      </w:r>
      <w:r w:rsidR="00072DF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19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97 se põe como salvaguarda dos requisitos legais impostos ao processo eleitoral</w:t>
      </w:r>
      <w:r w:rsidR="00072DFE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,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em vista da </w:t>
      </w:r>
      <w:r w:rsidR="00263C1D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incapacidade</w:t>
      </w:r>
      <w:r w:rsidR="005946CB" w:rsidRPr="005946C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 xml:space="preserve"> da urna eletrônica cumprir tais ditames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. A exegese sistemática não deixa dúvida da </w:t>
      </w:r>
      <w:r w:rsidR="005946CB" w:rsidRPr="005946CB">
        <w:rPr>
          <w:rFonts w:ascii="Cambria" w:eastAsia="Times New Roman" w:hAnsi="Cambria" w:cs="Times New Roman"/>
          <w:i/>
          <w:noProof w:val="0"/>
          <w:sz w:val="24"/>
          <w:szCs w:val="26"/>
        </w:rPr>
        <w:t xml:space="preserve">mens legis 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>que põe a cédula física como opção de garantia da legalidade. Mais uma vez não se trata de arbítrio autorizado ao administrador mas</w:t>
      </w:r>
      <w:r w:rsidR="00263C1D">
        <w:rPr>
          <w:rFonts w:ascii="Cambria" w:eastAsia="Times New Roman" w:hAnsi="Cambria" w:cs="Times New Roman"/>
          <w:noProof w:val="0"/>
          <w:sz w:val="24"/>
          <w:szCs w:val="26"/>
        </w:rPr>
        <w:t xml:space="preserve"> de</w:t>
      </w:r>
      <w:r w:rsidR="005946CB" w:rsidRPr="005946CB">
        <w:rPr>
          <w:rFonts w:ascii="Cambria" w:eastAsia="Times New Roman" w:hAnsi="Cambria" w:cs="Times New Roman"/>
          <w:noProof w:val="0"/>
          <w:sz w:val="24"/>
          <w:szCs w:val="26"/>
        </w:rPr>
        <w:t xml:space="preserve"> salvaguarda da cidadania.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F15F5" w:rsidRDefault="000F15F5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987B4B" w:rsidRPr="00987B4B" w:rsidRDefault="00987B4B" w:rsidP="00987B4B">
      <w:pPr>
        <w:spacing w:after="0" w:line="240" w:lineRule="auto"/>
        <w:jc w:val="center"/>
        <w:rPr>
          <w:rFonts w:ascii="Cambria" w:eastAsia="Times New Roman" w:hAnsi="Cambria" w:cs="Times New Roman"/>
          <w:noProof w:val="0"/>
          <w:sz w:val="24"/>
          <w:szCs w:val="26"/>
        </w:rPr>
      </w:pPr>
      <w:r w:rsidRPr="00987B4B"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Da tutela de urgência.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Pr="00EF63EF" w:rsidRDefault="00987B4B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ab/>
        <w:t>Nos termos dos arts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12 e 19 da Lei nº 7.347/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>19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>85 (</w:t>
      </w:r>
      <w:proofErr w:type="spellStart"/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>LACP</w:t>
      </w:r>
      <w:proofErr w:type="spellEnd"/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>) e 294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a 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302 do CPC, em vista da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farta demonstração da probabilidade do direito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albergado na ordem normativa, consistente no escrutínio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público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imprescindível no processo eleitoral</w:t>
      </w:r>
      <w:r w:rsidR="00DD5F85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conforme de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>monstrado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, e o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perigo de dano </w:t>
      </w:r>
      <w:r w:rsidR="00263C1D"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decorrente d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a conduta das autoridades responsáveis pela administração do processo eleitoral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>, evidente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263C1D" w:rsidRPr="00DD5F85">
        <w:rPr>
          <w:rFonts w:ascii="Cambria" w:eastAsia="Times New Roman" w:hAnsi="Cambria" w:cs="Times New Roman"/>
          <w:noProof w:val="0"/>
          <w:sz w:val="24"/>
          <w:szCs w:val="26"/>
        </w:rPr>
        <w:t>n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>os fatos concretos e notórios referidos nos documentos anexos, posto que a próxima eleição geral se avizinha no mês de outubro do corrente ano (art</w:t>
      </w:r>
      <w:r w:rsidR="00DD5F85" w:rsidRPr="00DD5F85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77 da Constituição Federal), concomitante com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o risco ao resultado útil do processo</w:t>
      </w:r>
      <w:r w:rsidR="00DD5F85" w:rsidRPr="00DD5F85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evidenciado pela notória demanda de tempo nas aquisições públicas,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 xml:space="preserve">requer 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que,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liminarmente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, seja determinado à requerida que providencie meios que </w:t>
      </w:r>
      <w:r w:rsidRPr="00DD5F85">
        <w:rPr>
          <w:rFonts w:ascii="Cambria" w:eastAsia="Times New Roman" w:hAnsi="Cambria" w:cs="Times New Roman"/>
          <w:b/>
          <w:noProof w:val="0"/>
          <w:sz w:val="24"/>
          <w:szCs w:val="26"/>
        </w:rPr>
        <w:t>garantam a publicidade das etapas que sucedem ao exercício do voto</w:t>
      </w:r>
      <w:r w:rsidRPr="00DD5F85">
        <w:rPr>
          <w:rFonts w:ascii="Cambria" w:eastAsia="Times New Roman" w:hAnsi="Cambria" w:cs="Times New Roman"/>
          <w:noProof w:val="0"/>
          <w:sz w:val="24"/>
          <w:szCs w:val="26"/>
        </w:rPr>
        <w:t xml:space="preserve"> no processo eleitoral, em especial do escrutínio em seu sentido restrito (contagem dos votos)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, 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>e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>, na impossibilidade de implementação do mecanismo impressor do voto,</w:t>
      </w:r>
      <w:r w:rsidR="00D44DBB" w:rsidRPr="00D44DBB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>requer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D44DBB"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 alternativa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>mente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 a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 xml:space="preserve"> solução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 expressa no </w:t>
      </w:r>
      <w:r w:rsidR="00DB16CA" w:rsidRPr="00EF63EF">
        <w:rPr>
          <w:rFonts w:ascii="Cambria" w:eastAsia="Times New Roman" w:hAnsi="Cambria" w:cs="Times New Roman"/>
          <w:noProof w:val="0"/>
          <w:sz w:val="24"/>
          <w:szCs w:val="26"/>
        </w:rPr>
        <w:t>art.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 59 da </w:t>
      </w:r>
      <w:r w:rsidR="00B95CAE"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Lei nº 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>9</w:t>
      </w:r>
      <w:r w:rsidR="00B95CAE" w:rsidRPr="00EF63EF">
        <w:rPr>
          <w:rFonts w:ascii="Cambria" w:eastAsia="Times New Roman" w:hAnsi="Cambria" w:cs="Times New Roman"/>
          <w:noProof w:val="0"/>
          <w:sz w:val="24"/>
          <w:szCs w:val="26"/>
        </w:rPr>
        <w:t>.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 xml:space="preserve">504/97 (cédula física) em todas as seções eleitorais do território nacional garantindo a todos os cidadãos eleitores o exercício do direito à eleição hígida e regrada pelos princípios constitucionais </w:t>
      </w:r>
      <w:r w:rsidR="00D44DBB">
        <w:rPr>
          <w:rFonts w:ascii="Cambria" w:eastAsia="Times New Roman" w:hAnsi="Cambria" w:cs="Times New Roman"/>
          <w:noProof w:val="0"/>
          <w:sz w:val="24"/>
          <w:szCs w:val="26"/>
        </w:rPr>
        <w:t xml:space="preserve">amplamente citados, uma vez que tal solução revela-se a mais </w:t>
      </w:r>
      <w:r w:rsidR="00D44DBB" w:rsidRPr="00EF63EF">
        <w:rPr>
          <w:rFonts w:ascii="Cambria" w:eastAsia="Times New Roman" w:hAnsi="Cambria" w:cs="Times New Roman"/>
          <w:noProof w:val="0"/>
          <w:sz w:val="24"/>
          <w:szCs w:val="26"/>
        </w:rPr>
        <w:t>econômica e fiel aos ditames legais</w:t>
      </w:r>
      <w:r w:rsidRPr="00EF63EF">
        <w:rPr>
          <w:rFonts w:ascii="Cambria" w:eastAsia="Times New Roman" w:hAnsi="Cambria" w:cs="Times New Roman"/>
          <w:noProof w:val="0"/>
          <w:sz w:val="24"/>
          <w:szCs w:val="26"/>
        </w:rPr>
        <w:t>.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F15F5" w:rsidRDefault="000F15F5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Default="00987B4B" w:rsidP="00987B4B">
      <w:pPr>
        <w:spacing w:after="0" w:line="240" w:lineRule="auto"/>
        <w:jc w:val="center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b/>
          <w:noProof w:val="0"/>
          <w:sz w:val="24"/>
          <w:szCs w:val="26"/>
          <w:u w:val="single"/>
        </w:rPr>
        <w:t>Do pedido</w:t>
      </w:r>
    </w:p>
    <w:p w:rsidR="008378CD" w:rsidRDefault="008378CD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987B4B" w:rsidRDefault="00987B4B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987B4B">
        <w:rPr>
          <w:rFonts w:ascii="Cambria" w:eastAsia="Times New Roman" w:hAnsi="Cambria" w:cs="Times New Roman"/>
          <w:noProof w:val="0"/>
          <w:sz w:val="24"/>
          <w:szCs w:val="26"/>
        </w:rPr>
        <w:tab/>
        <w:t>Por todo o exposto requer</w:t>
      </w:r>
      <w:r>
        <w:rPr>
          <w:rFonts w:ascii="Cambria" w:eastAsia="Times New Roman" w:hAnsi="Cambria" w:cs="Times New Roman"/>
          <w:noProof w:val="0"/>
          <w:sz w:val="24"/>
          <w:szCs w:val="26"/>
        </w:rPr>
        <w:t>:</w:t>
      </w:r>
    </w:p>
    <w:p w:rsidR="00D3142E" w:rsidRDefault="00D3142E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987B4B" w:rsidRPr="00D3142E" w:rsidRDefault="00987B4B" w:rsidP="000F15F5">
      <w:pPr>
        <w:pStyle w:val="PargrafodaLista"/>
        <w:numPr>
          <w:ilvl w:val="0"/>
          <w:numId w:val="1"/>
        </w:numPr>
        <w:spacing w:after="240" w:line="240" w:lineRule="auto"/>
        <w:ind w:left="1417" w:hanging="425"/>
        <w:contextualSpacing w:val="0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que o Tribunal Superior Eleitoral (União) seja instado a prestar informações sobre quem são os servidores que devam responder </w:t>
      </w:r>
      <w:r w:rsidR="000F15F5">
        <w:rPr>
          <w:rFonts w:ascii="Cambria" w:eastAsia="Times New Roman" w:hAnsi="Cambria" w:cs="Times New Roman"/>
          <w:noProof w:val="0"/>
          <w:sz w:val="24"/>
          <w:szCs w:val="26"/>
        </w:rPr>
        <w:t>à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demanda, em litisconsórcio passivo, e seus respectivos endereços para citação;</w:t>
      </w:r>
    </w:p>
    <w:p w:rsidR="00987B4B" w:rsidRPr="00D3142E" w:rsidRDefault="00987B4B" w:rsidP="000F15F5">
      <w:pPr>
        <w:pStyle w:val="PargrafodaLista"/>
        <w:numPr>
          <w:ilvl w:val="0"/>
          <w:numId w:val="1"/>
        </w:numPr>
        <w:spacing w:after="240" w:line="240" w:lineRule="auto"/>
        <w:ind w:left="1417" w:hanging="425"/>
        <w:contextualSpacing w:val="0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>a citação da requerida para o contraditório;</w:t>
      </w:r>
    </w:p>
    <w:p w:rsidR="00987B4B" w:rsidRPr="00D3142E" w:rsidRDefault="00987B4B" w:rsidP="000F15F5">
      <w:pPr>
        <w:pStyle w:val="PargrafodaLista"/>
        <w:numPr>
          <w:ilvl w:val="0"/>
          <w:numId w:val="1"/>
        </w:numPr>
        <w:spacing w:after="240" w:line="240" w:lineRule="auto"/>
        <w:ind w:left="1417" w:hanging="425"/>
        <w:contextualSpacing w:val="0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>o julgamento antecipado da lide</w:t>
      </w:r>
      <w:r w:rsidR="00EF63E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</w:t>
      </w:r>
      <w:r w:rsidR="00EF63EF">
        <w:rPr>
          <w:rFonts w:ascii="Cambria" w:eastAsia="Times New Roman" w:hAnsi="Cambria" w:cs="Times New Roman"/>
          <w:noProof w:val="0"/>
          <w:sz w:val="24"/>
          <w:szCs w:val="26"/>
        </w:rPr>
        <w:t>por ser a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matéria restrita ao tema de direito e os fatos</w:t>
      </w:r>
      <w:r w:rsidR="00EF63E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EF63EF"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além de sua notoriedade</w:t>
      </w:r>
      <w:r w:rsidR="00EF63E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est</w:t>
      </w:r>
      <w:r w:rsidR="000F15F5">
        <w:rPr>
          <w:rFonts w:ascii="Cambria" w:eastAsia="Times New Roman" w:hAnsi="Cambria" w:cs="Times New Roman"/>
          <w:noProof w:val="0"/>
          <w:sz w:val="24"/>
          <w:szCs w:val="26"/>
        </w:rPr>
        <w:t>arem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retratados na documentação anexa;</w:t>
      </w:r>
    </w:p>
    <w:p w:rsidR="00D3142E" w:rsidRPr="00D3142E" w:rsidRDefault="00D3142E" w:rsidP="00D3142E">
      <w:pPr>
        <w:pStyle w:val="PargrafodaLista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ao fim, </w:t>
      </w:r>
      <w:r w:rsidR="00987B4B" w:rsidRPr="00D3142E">
        <w:rPr>
          <w:rFonts w:ascii="Cambria" w:eastAsia="Times New Roman" w:hAnsi="Cambria" w:cs="Times New Roman"/>
          <w:noProof w:val="0"/>
          <w:sz w:val="24"/>
          <w:szCs w:val="26"/>
        </w:rPr>
        <w:t>a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total</w:t>
      </w:r>
      <w:r w:rsidR="00987B4B"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procedência do pedido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987B4B"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na íntegra e no mérito</w:t>
      </w:r>
      <w:r w:rsidRPr="00D3142E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987B4B" w:rsidRPr="00D3142E">
        <w:rPr>
          <w:rFonts w:ascii="Cambria" w:eastAsia="Times New Roman" w:hAnsi="Cambria" w:cs="Times New Roman"/>
          <w:noProof w:val="0"/>
          <w:sz w:val="24"/>
          <w:szCs w:val="26"/>
        </w:rPr>
        <w:t xml:space="preserve"> confirmando a tutela antecipada.</w:t>
      </w:r>
    </w:p>
    <w:p w:rsidR="00D3142E" w:rsidRDefault="00D3142E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8378CD" w:rsidRDefault="00D3142E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  <w:r>
        <w:rPr>
          <w:rFonts w:ascii="Cambria" w:eastAsia="Times New Roman" w:hAnsi="Cambria" w:cs="Times New Roman"/>
          <w:noProof w:val="0"/>
          <w:sz w:val="24"/>
          <w:szCs w:val="26"/>
        </w:rPr>
        <w:tab/>
      </w:r>
      <w:r w:rsidR="00987B4B" w:rsidRPr="00987B4B">
        <w:rPr>
          <w:rFonts w:ascii="Cambria" w:eastAsia="Times New Roman" w:hAnsi="Cambria" w:cs="Times New Roman"/>
          <w:noProof w:val="0"/>
          <w:sz w:val="24"/>
          <w:szCs w:val="26"/>
        </w:rPr>
        <w:t>Atribui à causa o valor meramente simbólico de cem reais</w:t>
      </w:r>
      <w:r w:rsidR="00EF63EF">
        <w:rPr>
          <w:rFonts w:ascii="Cambria" w:eastAsia="Times New Roman" w:hAnsi="Cambria" w:cs="Times New Roman"/>
          <w:noProof w:val="0"/>
          <w:sz w:val="24"/>
          <w:szCs w:val="26"/>
        </w:rPr>
        <w:t>,</w:t>
      </w:r>
      <w:r w:rsidR="00987B4B" w:rsidRPr="00987B4B">
        <w:rPr>
          <w:rFonts w:ascii="Cambria" w:eastAsia="Times New Roman" w:hAnsi="Cambria" w:cs="Times New Roman"/>
          <w:noProof w:val="0"/>
          <w:sz w:val="24"/>
          <w:szCs w:val="26"/>
        </w:rPr>
        <w:t xml:space="preserve"> posto que a cidadania a ser tutelada é inestimável.</w:t>
      </w:r>
    </w:p>
    <w:p w:rsidR="000F15F5" w:rsidRDefault="000F15F5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F15F5" w:rsidRDefault="000F15F5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0F15F5" w:rsidRDefault="000F15F5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p w:rsidR="00357A77" w:rsidRDefault="00357A77" w:rsidP="003149BD">
      <w:pPr>
        <w:spacing w:after="0" w:line="240" w:lineRule="auto"/>
        <w:jc w:val="both"/>
        <w:rPr>
          <w:rFonts w:ascii="Cambria" w:eastAsia="Times New Roman" w:hAnsi="Cambria" w:cs="Times New Roman"/>
          <w:noProof w:val="0"/>
          <w:sz w:val="24"/>
          <w:szCs w:val="26"/>
        </w:rPr>
      </w:pPr>
    </w:p>
    <w:sectPr w:rsidR="00357A77" w:rsidSect="00AC384C">
      <w:headerReference w:type="default" r:id="rId7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59" w:rsidRDefault="00133759" w:rsidP="00AC384C">
      <w:pPr>
        <w:spacing w:after="0" w:line="240" w:lineRule="auto"/>
      </w:pPr>
      <w:r>
        <w:separator/>
      </w:r>
    </w:p>
  </w:endnote>
  <w:endnote w:type="continuationSeparator" w:id="0">
    <w:p w:rsidR="00133759" w:rsidRDefault="00133759" w:rsidP="00AC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59" w:rsidRDefault="00133759" w:rsidP="00AC384C">
      <w:pPr>
        <w:spacing w:after="0" w:line="240" w:lineRule="auto"/>
      </w:pPr>
      <w:r>
        <w:separator/>
      </w:r>
    </w:p>
  </w:footnote>
  <w:footnote w:type="continuationSeparator" w:id="0">
    <w:p w:rsidR="00133759" w:rsidRDefault="00133759" w:rsidP="00AC384C">
      <w:pPr>
        <w:spacing w:after="0" w:line="240" w:lineRule="auto"/>
      </w:pPr>
      <w:r>
        <w:continuationSeparator/>
      </w:r>
    </w:p>
  </w:footnote>
  <w:footnote w:id="1">
    <w:p w:rsidR="005275A6" w:rsidRDefault="005275A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275A6">
        <w:t xml:space="preserve">Teratológico no aspecto jurídico do termo diz respeito a uma decisão absurda, ou seja, em princípio, podemos dizer que seria a decisão que contraria a lógica, o bom senso e a até mesmo - em certos casos - a moralidade, na medida em que é impossível conviver com o imoral e que inviabiliza as relações sociais. Assim sendo, </w:t>
      </w:r>
      <w:r w:rsidRPr="005275A6">
        <w:rPr>
          <w:b/>
        </w:rPr>
        <w:t>decisão teratológica seria toda aquela que contraria a lógica, o bom senso e as relações interpessoais</w:t>
      </w:r>
      <w:r w:rsidRPr="005275A6">
        <w:t>, ao ponto de comprometer a convivência, a urbanidade, a tolerância, a vida em sociedade, o interesse público.</w:t>
      </w:r>
      <w:r>
        <w:t xml:space="preserve"> [</w:t>
      </w:r>
      <w:hyperlink r:id="rId1" w:history="1">
        <w:r w:rsidRPr="00FD5377">
          <w:rPr>
            <w:rStyle w:val="Hyperlink"/>
          </w:rPr>
          <w:t>http://juris-web.blogspot.com.br/2013/04/teratologico-no-sentido-juridico.html</w:t>
        </w:r>
      </w:hyperlink>
      <w: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4C" w:rsidRDefault="00AC384C">
    <w:pPr>
      <w:pStyle w:val="Cabealho"/>
    </w:pPr>
    <w:r>
      <w:rPr>
        <w:lang w:eastAsia="pt-BR"/>
      </w:rPr>
      <w:drawing>
        <wp:inline distT="0" distB="0" distL="0" distR="0">
          <wp:extent cx="1504950" cy="494087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18" cy="52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384C" w:rsidRDefault="00AC384C">
    <w:pPr>
      <w:pStyle w:val="Cabealho"/>
    </w:pPr>
    <w:r w:rsidRPr="00F83C24">
      <w:rPr>
        <w:rFonts w:ascii="Adobe Myungjo Std M" w:eastAsia="Adobe Myungjo Std M" w:hAnsi="Adobe Myungjo Std M"/>
        <w:b/>
        <w:color w:val="C0504D"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501D2" wp14:editId="3D23BD97">
              <wp:simplePos x="0" y="0"/>
              <wp:positionH relativeFrom="margin">
                <wp:posOffset>0</wp:posOffset>
              </wp:positionH>
              <wp:positionV relativeFrom="paragraph">
                <wp:posOffset>37465</wp:posOffset>
              </wp:positionV>
              <wp:extent cx="6120000" cy="0"/>
              <wp:effectExtent l="19050" t="38100" r="71755" b="1143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B802F5" id="Conector re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.95pt" to="481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" strokecolor="#70ad47 [3209]" strokeweight="1.5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D238A"/>
    <w:multiLevelType w:val="hybridMultilevel"/>
    <w:tmpl w:val="4CD29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C"/>
    <w:rsid w:val="00065B8D"/>
    <w:rsid w:val="00072DFE"/>
    <w:rsid w:val="00077B91"/>
    <w:rsid w:val="000845E1"/>
    <w:rsid w:val="000C2633"/>
    <w:rsid w:val="000F15F5"/>
    <w:rsid w:val="00133759"/>
    <w:rsid w:val="00187089"/>
    <w:rsid w:val="001B6C40"/>
    <w:rsid w:val="001C2475"/>
    <w:rsid w:val="001C565A"/>
    <w:rsid w:val="001D4110"/>
    <w:rsid w:val="001D7579"/>
    <w:rsid w:val="002208F2"/>
    <w:rsid w:val="002440D3"/>
    <w:rsid w:val="00256D85"/>
    <w:rsid w:val="00263C1D"/>
    <w:rsid w:val="00272A4B"/>
    <w:rsid w:val="002D01F6"/>
    <w:rsid w:val="00301F4A"/>
    <w:rsid w:val="003149BD"/>
    <w:rsid w:val="00332D9B"/>
    <w:rsid w:val="00357A77"/>
    <w:rsid w:val="003861B1"/>
    <w:rsid w:val="0038628E"/>
    <w:rsid w:val="003B7668"/>
    <w:rsid w:val="00433FAE"/>
    <w:rsid w:val="00443298"/>
    <w:rsid w:val="004710DA"/>
    <w:rsid w:val="004C3270"/>
    <w:rsid w:val="004C443E"/>
    <w:rsid w:val="004C6233"/>
    <w:rsid w:val="005275A6"/>
    <w:rsid w:val="005946CB"/>
    <w:rsid w:val="005B2ECA"/>
    <w:rsid w:val="005D7725"/>
    <w:rsid w:val="005F021D"/>
    <w:rsid w:val="005F1F5C"/>
    <w:rsid w:val="00610E85"/>
    <w:rsid w:val="00662EA3"/>
    <w:rsid w:val="00676BB4"/>
    <w:rsid w:val="0067700D"/>
    <w:rsid w:val="006B0BE6"/>
    <w:rsid w:val="00745C8F"/>
    <w:rsid w:val="007C0A87"/>
    <w:rsid w:val="007D5DF6"/>
    <w:rsid w:val="00831C06"/>
    <w:rsid w:val="008378CD"/>
    <w:rsid w:val="00857742"/>
    <w:rsid w:val="008F03C7"/>
    <w:rsid w:val="009670D7"/>
    <w:rsid w:val="00987B4B"/>
    <w:rsid w:val="009B43B6"/>
    <w:rsid w:val="00A0325B"/>
    <w:rsid w:val="00A11D77"/>
    <w:rsid w:val="00A13850"/>
    <w:rsid w:val="00A44C55"/>
    <w:rsid w:val="00A729E2"/>
    <w:rsid w:val="00AB0EB1"/>
    <w:rsid w:val="00AC384C"/>
    <w:rsid w:val="00AC519D"/>
    <w:rsid w:val="00AE6DEE"/>
    <w:rsid w:val="00B556A0"/>
    <w:rsid w:val="00B815C6"/>
    <w:rsid w:val="00B818BF"/>
    <w:rsid w:val="00B86078"/>
    <w:rsid w:val="00B95CAE"/>
    <w:rsid w:val="00C407DE"/>
    <w:rsid w:val="00C8417F"/>
    <w:rsid w:val="00CD0E36"/>
    <w:rsid w:val="00D05575"/>
    <w:rsid w:val="00D3142E"/>
    <w:rsid w:val="00D44DBB"/>
    <w:rsid w:val="00D77439"/>
    <w:rsid w:val="00DB16CA"/>
    <w:rsid w:val="00DD5F85"/>
    <w:rsid w:val="00DE4BD3"/>
    <w:rsid w:val="00E04002"/>
    <w:rsid w:val="00E2587F"/>
    <w:rsid w:val="00E42A5A"/>
    <w:rsid w:val="00E5352C"/>
    <w:rsid w:val="00E644C3"/>
    <w:rsid w:val="00E65962"/>
    <w:rsid w:val="00EC049F"/>
    <w:rsid w:val="00EF02D6"/>
    <w:rsid w:val="00EF63EF"/>
    <w:rsid w:val="00F3341F"/>
    <w:rsid w:val="00F34A45"/>
    <w:rsid w:val="00F833A8"/>
    <w:rsid w:val="00F83C24"/>
    <w:rsid w:val="00FC45D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F89F1-6FBB-4499-B706-9406A8A3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84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AC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84C"/>
    <w:rPr>
      <w:noProof/>
    </w:rPr>
  </w:style>
  <w:style w:type="paragraph" w:styleId="PargrafodaLista">
    <w:name w:val="List Paragraph"/>
    <w:basedOn w:val="Normal"/>
    <w:uiPriority w:val="34"/>
    <w:qFormat/>
    <w:rsid w:val="00D314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33FA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75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75A6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7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juris-web.blogspot.com.br/2013/04/teratologico-no-sentido-juridic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4014</Words>
  <Characters>21677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9</cp:revision>
  <dcterms:created xsi:type="dcterms:W3CDTF">2018-02-05T12:54:00Z</dcterms:created>
  <dcterms:modified xsi:type="dcterms:W3CDTF">2018-02-05T15:22:00Z</dcterms:modified>
</cp:coreProperties>
</file>